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0"/>
        <w:gridCol w:w="6652"/>
        <w:gridCol w:w="10"/>
      </w:tblGrid>
      <w:tr w:rsidR="007F58E4" w:rsidRPr="007F58E4" w14:paraId="5EC18D49" w14:textId="77777777" w:rsidTr="007F58E4">
        <w:trPr>
          <w:trHeight w:val="58"/>
        </w:trPr>
        <w:tc>
          <w:tcPr>
            <w:tcW w:w="3423" w:type="dxa"/>
            <w:gridSpan w:val="2"/>
            <w:tcBorders>
              <w:top w:val="single" w:sz="4" w:space="0" w:color="auto"/>
              <w:left w:val="single" w:sz="4" w:space="0" w:color="auto"/>
              <w:bottom w:val="single" w:sz="4" w:space="0" w:color="auto"/>
              <w:right w:val="single" w:sz="4" w:space="0" w:color="auto"/>
            </w:tcBorders>
            <w:vAlign w:val="center"/>
            <w:hideMark/>
          </w:tcPr>
          <w:p w14:paraId="3DE3ACF6" w14:textId="47AD2188" w:rsidR="007F58E4" w:rsidRPr="00114289" w:rsidRDefault="00114289" w:rsidP="007F58E4">
            <w:pPr>
              <w:spacing w:after="5" w:line="252" w:lineRule="auto"/>
              <w:ind w:left="10" w:hanging="10"/>
              <w:rPr>
                <w:rFonts w:ascii="Calibri" w:eastAsia="Calibri" w:hAnsi="Calibri" w:cs="Calibri"/>
                <w:b/>
                <w:bCs/>
                <w:color w:val="000000"/>
                <w:sz w:val="24"/>
                <w:szCs w:val="24"/>
                <w:lang w:eastAsia="en-GB"/>
              </w:rPr>
            </w:pPr>
            <w:r w:rsidRPr="00114289">
              <w:rPr>
                <w:rFonts w:ascii="Calibri" w:eastAsia="Calibri" w:hAnsi="Calibri" w:cs="Calibri"/>
                <w:b/>
                <w:bCs/>
                <w:color w:val="000000"/>
                <w:sz w:val="24"/>
                <w:szCs w:val="24"/>
                <w:lang w:eastAsia="en-GB"/>
              </w:rPr>
              <w:t>Name of Organisation</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626F3142" w14:textId="1E0160E3" w:rsidR="007F58E4" w:rsidRPr="007F58E4" w:rsidRDefault="00114289" w:rsidP="007F58E4">
            <w:pPr>
              <w:spacing w:after="5" w:line="252" w:lineRule="auto"/>
              <w:ind w:left="10" w:hanging="10"/>
              <w:rPr>
                <w:rFonts w:ascii="Calibri" w:eastAsia="Calibri" w:hAnsi="Calibri" w:cs="Calibri"/>
                <w:b/>
                <w:bCs/>
                <w:color w:val="000000"/>
                <w:sz w:val="24"/>
                <w:szCs w:val="24"/>
                <w:lang w:eastAsia="en-GB"/>
              </w:rPr>
            </w:pPr>
            <w:r>
              <w:rPr>
                <w:rFonts w:ascii="Calibri" w:eastAsia="Calibri" w:hAnsi="Calibri" w:cs="Calibri"/>
                <w:b/>
                <w:bCs/>
                <w:color w:val="000000"/>
                <w:sz w:val="24"/>
                <w:szCs w:val="24"/>
                <w:lang w:eastAsia="en-GB"/>
              </w:rPr>
              <w:t xml:space="preserve">Broughton </w:t>
            </w:r>
            <w:r w:rsidR="003B686E">
              <w:rPr>
                <w:rFonts w:ascii="Calibri" w:eastAsia="Calibri" w:hAnsi="Calibri" w:cs="Calibri"/>
                <w:b/>
                <w:bCs/>
                <w:color w:val="000000"/>
                <w:sz w:val="24"/>
                <w:szCs w:val="24"/>
                <w:lang w:eastAsia="en-GB"/>
              </w:rPr>
              <w:t>Community &amp; Sports</w:t>
            </w:r>
            <w:r>
              <w:rPr>
                <w:rFonts w:ascii="Calibri" w:eastAsia="Calibri" w:hAnsi="Calibri" w:cs="Calibri"/>
                <w:b/>
                <w:bCs/>
                <w:color w:val="000000"/>
                <w:sz w:val="24"/>
                <w:szCs w:val="24"/>
                <w:lang w:eastAsia="en-GB"/>
              </w:rPr>
              <w:t xml:space="preserve"> Association</w:t>
            </w:r>
          </w:p>
        </w:tc>
      </w:tr>
      <w:tr w:rsidR="00114289" w:rsidRPr="007F58E4" w14:paraId="1BA2E222" w14:textId="77777777" w:rsidTr="007F58E4">
        <w:trPr>
          <w:trHeight w:val="58"/>
        </w:trPr>
        <w:tc>
          <w:tcPr>
            <w:tcW w:w="3423" w:type="dxa"/>
            <w:gridSpan w:val="2"/>
            <w:tcBorders>
              <w:top w:val="single" w:sz="4" w:space="0" w:color="auto"/>
              <w:left w:val="single" w:sz="4" w:space="0" w:color="auto"/>
              <w:bottom w:val="single" w:sz="4" w:space="0" w:color="auto"/>
              <w:right w:val="single" w:sz="4" w:space="0" w:color="auto"/>
            </w:tcBorders>
            <w:vAlign w:val="center"/>
          </w:tcPr>
          <w:p w14:paraId="78625E15" w14:textId="42031497" w:rsidR="00114289" w:rsidRPr="007F58E4" w:rsidRDefault="00114289" w:rsidP="007F58E4">
            <w:pPr>
              <w:spacing w:after="5" w:line="252" w:lineRule="auto"/>
              <w:ind w:left="10" w:hanging="10"/>
              <w:rPr>
                <w:rFonts w:ascii="Calibri" w:eastAsia="Arial" w:hAnsi="Calibri" w:cs="Calibri"/>
                <w:b/>
                <w:bCs/>
                <w:color w:val="000000"/>
                <w:sz w:val="24"/>
                <w:szCs w:val="24"/>
                <w:lang w:eastAsia="en-GB"/>
              </w:rPr>
            </w:pPr>
            <w:r>
              <w:rPr>
                <w:rFonts w:ascii="Calibri" w:eastAsia="Arial" w:hAnsi="Calibri" w:cs="Calibri"/>
                <w:b/>
                <w:bCs/>
                <w:color w:val="000000"/>
                <w:sz w:val="24"/>
                <w:szCs w:val="24"/>
                <w:lang w:eastAsia="en-GB"/>
              </w:rPr>
              <w:t>Registered Charity No</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0C0484F" w14:textId="71B7E3D6" w:rsidR="00114289" w:rsidRPr="007F58E4" w:rsidRDefault="00114289" w:rsidP="007F58E4">
            <w:pPr>
              <w:spacing w:after="5" w:line="252" w:lineRule="auto"/>
              <w:ind w:left="10" w:hanging="10"/>
              <w:rPr>
                <w:rFonts w:ascii="Calibri" w:eastAsia="Arial" w:hAnsi="Calibri" w:cs="Calibri"/>
                <w:b/>
                <w:bCs/>
                <w:color w:val="000000"/>
                <w:sz w:val="24"/>
                <w:szCs w:val="24"/>
                <w:lang w:eastAsia="en-GB"/>
              </w:rPr>
            </w:pPr>
            <w:r>
              <w:rPr>
                <w:rFonts w:ascii="Calibri" w:eastAsia="Arial" w:hAnsi="Calibri" w:cs="Calibri"/>
                <w:b/>
                <w:bCs/>
                <w:color w:val="000000"/>
                <w:sz w:val="24"/>
                <w:szCs w:val="24"/>
                <w:lang w:eastAsia="en-GB"/>
              </w:rPr>
              <w:t>1170067</w:t>
            </w:r>
          </w:p>
        </w:tc>
      </w:tr>
      <w:tr w:rsidR="007F58E4" w:rsidRPr="007F58E4" w14:paraId="07819061" w14:textId="77777777" w:rsidTr="007F58E4">
        <w:trPr>
          <w:trHeight w:val="58"/>
        </w:trPr>
        <w:tc>
          <w:tcPr>
            <w:tcW w:w="3423" w:type="dxa"/>
            <w:gridSpan w:val="2"/>
            <w:tcBorders>
              <w:top w:val="single" w:sz="4" w:space="0" w:color="auto"/>
              <w:left w:val="single" w:sz="4" w:space="0" w:color="auto"/>
              <w:bottom w:val="single" w:sz="4" w:space="0" w:color="auto"/>
              <w:right w:val="single" w:sz="4" w:space="0" w:color="auto"/>
            </w:tcBorders>
            <w:vAlign w:val="center"/>
            <w:hideMark/>
          </w:tcPr>
          <w:p w14:paraId="42562154" w14:textId="77777777" w:rsidR="007F58E4" w:rsidRPr="007F58E4" w:rsidRDefault="007F58E4" w:rsidP="007F58E4">
            <w:pPr>
              <w:spacing w:after="5" w:line="252" w:lineRule="auto"/>
              <w:ind w:left="10" w:hanging="10"/>
              <w:rPr>
                <w:rFonts w:ascii="Calibri" w:eastAsia="Calibri" w:hAnsi="Calibri" w:cs="Calibri"/>
                <w:color w:val="000000"/>
                <w:sz w:val="24"/>
                <w:szCs w:val="24"/>
                <w:lang w:eastAsia="en-GB"/>
              </w:rPr>
            </w:pPr>
            <w:r w:rsidRPr="007F58E4">
              <w:rPr>
                <w:rFonts w:ascii="Calibri" w:eastAsia="Arial" w:hAnsi="Calibri" w:cs="Calibri"/>
                <w:b/>
                <w:bCs/>
                <w:color w:val="000000"/>
                <w:sz w:val="24"/>
                <w:szCs w:val="24"/>
                <w:lang w:eastAsia="en-GB"/>
              </w:rPr>
              <w:t>Date Policy Agreed</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D497E5C" w14:textId="7D51A042" w:rsidR="007F58E4" w:rsidRPr="007F58E4" w:rsidRDefault="00114289" w:rsidP="007F58E4">
            <w:pPr>
              <w:spacing w:after="5" w:line="252" w:lineRule="auto"/>
              <w:ind w:left="10" w:hanging="10"/>
              <w:rPr>
                <w:rFonts w:ascii="Calibri" w:eastAsia="Arial" w:hAnsi="Calibri" w:cs="Calibri"/>
                <w:b/>
                <w:bCs/>
                <w:color w:val="000000"/>
                <w:sz w:val="24"/>
                <w:szCs w:val="24"/>
                <w:lang w:eastAsia="en-GB"/>
              </w:rPr>
            </w:pPr>
            <w:r>
              <w:rPr>
                <w:rFonts w:ascii="Calibri" w:eastAsia="Arial" w:hAnsi="Calibri" w:cs="Calibri"/>
                <w:b/>
                <w:bCs/>
                <w:color w:val="000000"/>
                <w:sz w:val="24"/>
                <w:szCs w:val="24"/>
                <w:lang w:eastAsia="en-GB"/>
              </w:rPr>
              <w:t>2</w:t>
            </w:r>
            <w:r w:rsidR="00757C34">
              <w:rPr>
                <w:rFonts w:ascii="Calibri" w:eastAsia="Arial" w:hAnsi="Calibri" w:cs="Calibri"/>
                <w:b/>
                <w:bCs/>
                <w:color w:val="000000"/>
                <w:sz w:val="24"/>
                <w:szCs w:val="24"/>
                <w:lang w:eastAsia="en-GB"/>
              </w:rPr>
              <w:t>2</w:t>
            </w:r>
            <w:r>
              <w:rPr>
                <w:rFonts w:ascii="Calibri" w:eastAsia="Arial" w:hAnsi="Calibri" w:cs="Calibri"/>
                <w:b/>
                <w:bCs/>
                <w:color w:val="000000"/>
                <w:sz w:val="24"/>
                <w:szCs w:val="24"/>
                <w:lang w:eastAsia="en-GB"/>
              </w:rPr>
              <w:t>/03/202</w:t>
            </w:r>
            <w:r w:rsidR="00757C34">
              <w:rPr>
                <w:rFonts w:ascii="Calibri" w:eastAsia="Arial" w:hAnsi="Calibri" w:cs="Calibri"/>
                <w:b/>
                <w:bCs/>
                <w:color w:val="000000"/>
                <w:sz w:val="24"/>
                <w:szCs w:val="24"/>
                <w:lang w:eastAsia="en-GB"/>
              </w:rPr>
              <w:t>2</w:t>
            </w:r>
          </w:p>
        </w:tc>
      </w:tr>
      <w:tr w:rsidR="007F58E4" w:rsidRPr="007F58E4" w14:paraId="240B95A5" w14:textId="77777777" w:rsidTr="007F58E4">
        <w:trPr>
          <w:trHeight w:val="58"/>
        </w:trPr>
        <w:tc>
          <w:tcPr>
            <w:tcW w:w="3423" w:type="dxa"/>
            <w:gridSpan w:val="2"/>
            <w:tcBorders>
              <w:top w:val="single" w:sz="4" w:space="0" w:color="auto"/>
              <w:left w:val="single" w:sz="4" w:space="0" w:color="auto"/>
              <w:bottom w:val="single" w:sz="4" w:space="0" w:color="auto"/>
              <w:right w:val="single" w:sz="4" w:space="0" w:color="auto"/>
            </w:tcBorders>
            <w:vAlign w:val="center"/>
            <w:hideMark/>
          </w:tcPr>
          <w:p w14:paraId="108C7D95" w14:textId="1CDE23DF" w:rsidR="007F58E4" w:rsidRPr="007F58E4" w:rsidRDefault="007F58E4" w:rsidP="007F58E4">
            <w:pPr>
              <w:spacing w:after="5" w:line="252" w:lineRule="auto"/>
              <w:ind w:left="10" w:hanging="10"/>
              <w:rPr>
                <w:rFonts w:ascii="Calibri" w:eastAsia="Arial" w:hAnsi="Calibri" w:cs="Calibri"/>
                <w:b/>
                <w:bCs/>
                <w:color w:val="000000"/>
                <w:sz w:val="24"/>
                <w:szCs w:val="24"/>
                <w:lang w:eastAsia="en-GB"/>
              </w:rPr>
            </w:pPr>
            <w:r w:rsidRPr="007F58E4">
              <w:rPr>
                <w:rFonts w:ascii="Calibri" w:eastAsia="Arial" w:hAnsi="Calibri" w:cs="Calibri"/>
                <w:b/>
                <w:bCs/>
                <w:color w:val="000000"/>
                <w:sz w:val="24"/>
                <w:szCs w:val="24"/>
                <w:lang w:eastAsia="en-GB"/>
              </w:rPr>
              <w:t>Date of Next Review</w:t>
            </w:r>
            <w:r w:rsidR="003D47AB">
              <w:rPr>
                <w:rFonts w:ascii="Calibri" w:eastAsia="Arial" w:hAnsi="Calibri" w:cs="Calibri"/>
                <w:b/>
                <w:bCs/>
                <w:color w:val="000000"/>
                <w:sz w:val="24"/>
                <w:szCs w:val="24"/>
                <w:lang w:eastAsia="en-GB"/>
              </w:rPr>
              <w:t xml:space="preserve"> annual</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78BA7446" w14:textId="45738EC7" w:rsidR="007F58E4" w:rsidRPr="007F58E4" w:rsidRDefault="00114289" w:rsidP="007F58E4">
            <w:pPr>
              <w:spacing w:after="5" w:line="252" w:lineRule="auto"/>
              <w:ind w:left="10" w:hanging="10"/>
              <w:rPr>
                <w:rFonts w:ascii="Calibri" w:eastAsia="Arial" w:hAnsi="Calibri" w:cs="Calibri"/>
                <w:b/>
                <w:bCs/>
                <w:color w:val="000000"/>
                <w:sz w:val="24"/>
                <w:szCs w:val="24"/>
                <w:lang w:eastAsia="en-GB"/>
              </w:rPr>
            </w:pPr>
            <w:r>
              <w:rPr>
                <w:rFonts w:ascii="Calibri" w:eastAsia="Arial" w:hAnsi="Calibri" w:cs="Calibri"/>
                <w:b/>
                <w:bCs/>
                <w:color w:val="000000"/>
                <w:sz w:val="24"/>
                <w:szCs w:val="24"/>
                <w:lang w:eastAsia="en-GB"/>
              </w:rPr>
              <w:t>2</w:t>
            </w:r>
            <w:r w:rsidR="00757C34">
              <w:rPr>
                <w:rFonts w:ascii="Calibri" w:eastAsia="Arial" w:hAnsi="Calibri" w:cs="Calibri"/>
                <w:b/>
                <w:bCs/>
                <w:color w:val="000000"/>
                <w:sz w:val="24"/>
                <w:szCs w:val="24"/>
                <w:lang w:eastAsia="en-GB"/>
              </w:rPr>
              <w:t>2</w:t>
            </w:r>
            <w:r>
              <w:rPr>
                <w:rFonts w:ascii="Calibri" w:eastAsia="Arial" w:hAnsi="Calibri" w:cs="Calibri"/>
                <w:b/>
                <w:bCs/>
                <w:color w:val="000000"/>
                <w:sz w:val="24"/>
                <w:szCs w:val="24"/>
                <w:lang w:eastAsia="en-GB"/>
              </w:rPr>
              <w:t>/03/202</w:t>
            </w:r>
            <w:r w:rsidR="00757C34">
              <w:rPr>
                <w:rFonts w:ascii="Calibri" w:eastAsia="Arial" w:hAnsi="Calibri" w:cs="Calibri"/>
                <w:b/>
                <w:bCs/>
                <w:color w:val="000000"/>
                <w:sz w:val="24"/>
                <w:szCs w:val="24"/>
                <w:lang w:eastAsia="en-GB"/>
              </w:rPr>
              <w:t>3</w:t>
            </w:r>
          </w:p>
        </w:tc>
      </w:tr>
      <w:tr w:rsidR="007F58E4" w:rsidRPr="007F58E4" w14:paraId="4FC83D5D" w14:textId="77777777" w:rsidTr="007F58E4">
        <w:trPr>
          <w:trHeight w:val="58"/>
        </w:trPr>
        <w:tc>
          <w:tcPr>
            <w:tcW w:w="3423" w:type="dxa"/>
            <w:gridSpan w:val="2"/>
            <w:tcBorders>
              <w:top w:val="single" w:sz="4" w:space="0" w:color="auto"/>
              <w:left w:val="single" w:sz="4" w:space="0" w:color="auto"/>
              <w:bottom w:val="single" w:sz="4" w:space="0" w:color="auto"/>
              <w:right w:val="single" w:sz="4" w:space="0" w:color="auto"/>
            </w:tcBorders>
            <w:vAlign w:val="center"/>
            <w:hideMark/>
          </w:tcPr>
          <w:p w14:paraId="6B78AA4A" w14:textId="77777777" w:rsidR="007F58E4" w:rsidRPr="007F58E4" w:rsidRDefault="007F58E4" w:rsidP="007F58E4">
            <w:pPr>
              <w:spacing w:after="5" w:line="252" w:lineRule="auto"/>
              <w:ind w:left="10" w:hanging="10"/>
              <w:rPr>
                <w:rFonts w:ascii="Calibri" w:eastAsia="Arial" w:hAnsi="Calibri" w:cs="Calibri"/>
                <w:b/>
                <w:bCs/>
                <w:color w:val="000000"/>
                <w:sz w:val="24"/>
                <w:szCs w:val="24"/>
                <w:lang w:eastAsia="en-GB"/>
              </w:rPr>
            </w:pPr>
            <w:r w:rsidRPr="007F58E4">
              <w:rPr>
                <w:rFonts w:ascii="Calibri" w:eastAsia="Arial" w:hAnsi="Calibri" w:cs="Calibri"/>
                <w:b/>
                <w:bCs/>
                <w:color w:val="000000"/>
                <w:sz w:val="24"/>
                <w:szCs w:val="24"/>
                <w:lang w:eastAsia="en-GB"/>
              </w:rPr>
              <w:t>Signature of Chair</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F29C070" w14:textId="6ED8C754" w:rsidR="003D47AB" w:rsidRPr="007F58E4" w:rsidRDefault="003836BE" w:rsidP="003836BE">
            <w:pPr>
              <w:spacing w:after="5" w:line="252" w:lineRule="auto"/>
              <w:ind w:left="10" w:hanging="10"/>
              <w:rPr>
                <w:rFonts w:ascii="Calibri" w:eastAsia="Arial" w:hAnsi="Calibri" w:cs="Calibri"/>
                <w:b/>
                <w:bCs/>
                <w:color w:val="000000"/>
                <w:sz w:val="24"/>
                <w:szCs w:val="24"/>
                <w:lang w:eastAsia="en-GB"/>
              </w:rPr>
            </w:pPr>
            <w:r w:rsidRPr="00532D78">
              <w:rPr>
                <w:rFonts w:ascii="Times New Roman" w:hAnsi="Times New Roman" w:cs="Times New Roman"/>
                <w:noProof/>
                <w:lang w:eastAsia="en-GB"/>
              </w:rPr>
              <w:drawing>
                <wp:inline distT="0" distB="0" distL="0" distR="0" wp14:anchorId="35230D94" wp14:editId="1CCCC6C0">
                  <wp:extent cx="775772"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8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00" cy="342692"/>
                          </a:xfrm>
                          <a:prstGeom prst="rect">
                            <a:avLst/>
                          </a:prstGeom>
                        </pic:spPr>
                      </pic:pic>
                    </a:graphicData>
                  </a:graphic>
                </wp:inline>
              </w:drawing>
            </w:r>
          </w:p>
        </w:tc>
      </w:tr>
      <w:tr w:rsidR="007F58E4" w:rsidRPr="007F58E4" w14:paraId="177A3BAB" w14:textId="77777777" w:rsidTr="007F58E4">
        <w:trPr>
          <w:gridAfter w:val="1"/>
          <w:wAfter w:w="10" w:type="dxa"/>
          <w:trHeight w:val="58"/>
        </w:trPr>
        <w:tc>
          <w:tcPr>
            <w:tcW w:w="3413" w:type="dxa"/>
            <w:tcBorders>
              <w:top w:val="single" w:sz="4" w:space="0" w:color="auto"/>
              <w:left w:val="single" w:sz="4" w:space="0" w:color="auto"/>
              <w:bottom w:val="single" w:sz="4" w:space="0" w:color="auto"/>
              <w:right w:val="single" w:sz="4" w:space="0" w:color="auto"/>
            </w:tcBorders>
            <w:vAlign w:val="center"/>
            <w:hideMark/>
          </w:tcPr>
          <w:p w14:paraId="4FE6E6DC" w14:textId="4647F6F4" w:rsidR="007F58E4" w:rsidRPr="007F58E4" w:rsidRDefault="007F58E4" w:rsidP="007F58E4">
            <w:pPr>
              <w:spacing w:after="5" w:line="252" w:lineRule="auto"/>
              <w:ind w:left="10" w:hanging="10"/>
              <w:rPr>
                <w:rFonts w:ascii="Calibri" w:eastAsia="Arial" w:hAnsi="Calibri" w:cs="Calibri"/>
                <w:b/>
                <w:bCs/>
                <w:color w:val="000000"/>
                <w:sz w:val="24"/>
                <w:szCs w:val="24"/>
                <w:lang w:eastAsia="en-GB"/>
              </w:rPr>
            </w:pPr>
            <w:r w:rsidRPr="007F58E4">
              <w:rPr>
                <w:rFonts w:ascii="Calibri" w:eastAsia="Arial" w:hAnsi="Calibri" w:cs="Calibri"/>
                <w:b/>
                <w:bCs/>
                <w:color w:val="000000"/>
                <w:sz w:val="24"/>
                <w:szCs w:val="24"/>
                <w:lang w:eastAsia="en-GB"/>
              </w:rPr>
              <w:t xml:space="preserve">Name of Designated Person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8336A19" w14:textId="31B6FE2A" w:rsidR="007F58E4" w:rsidRPr="00FE54D8" w:rsidRDefault="0040088E" w:rsidP="007F58E4">
            <w:pPr>
              <w:spacing w:after="5" w:line="252" w:lineRule="auto"/>
              <w:ind w:left="10" w:hanging="10"/>
              <w:rPr>
                <w:rFonts w:ascii="Calibri" w:eastAsia="Arial" w:hAnsi="Calibri" w:cs="Calibri"/>
                <w:b/>
                <w:bCs/>
                <w:color w:val="000000"/>
                <w:sz w:val="24"/>
                <w:szCs w:val="24"/>
                <w:lang w:eastAsia="en-GB"/>
              </w:rPr>
            </w:pPr>
            <w:r w:rsidRPr="00FE54D8">
              <w:rPr>
                <w:rFonts w:ascii="Calibri" w:eastAsia="Arial" w:hAnsi="Calibri" w:cs="Calibri"/>
                <w:b/>
                <w:bCs/>
                <w:color w:val="000000"/>
                <w:sz w:val="24"/>
                <w:szCs w:val="24"/>
                <w:lang w:eastAsia="en-GB"/>
              </w:rPr>
              <w:t>Wayne Gammon</w:t>
            </w:r>
          </w:p>
        </w:tc>
      </w:tr>
      <w:tr w:rsidR="007F58E4" w:rsidRPr="007F58E4" w14:paraId="34888CEE" w14:textId="77777777" w:rsidTr="007F58E4">
        <w:trPr>
          <w:gridAfter w:val="1"/>
          <w:wAfter w:w="10" w:type="dxa"/>
          <w:trHeight w:val="58"/>
        </w:trPr>
        <w:tc>
          <w:tcPr>
            <w:tcW w:w="3413" w:type="dxa"/>
            <w:tcBorders>
              <w:top w:val="single" w:sz="4" w:space="0" w:color="auto"/>
              <w:left w:val="single" w:sz="4" w:space="0" w:color="auto"/>
              <w:bottom w:val="single" w:sz="4" w:space="0" w:color="auto"/>
              <w:right w:val="single" w:sz="4" w:space="0" w:color="auto"/>
            </w:tcBorders>
            <w:vAlign w:val="center"/>
          </w:tcPr>
          <w:p w14:paraId="2D710BCA" w14:textId="3CD2D5F5" w:rsidR="007F58E4" w:rsidRPr="007F58E4" w:rsidRDefault="00F76FC1" w:rsidP="007F58E4">
            <w:pPr>
              <w:spacing w:after="5" w:line="252" w:lineRule="auto"/>
              <w:ind w:left="10" w:hanging="10"/>
              <w:rPr>
                <w:rFonts w:ascii="Calibri" w:eastAsia="Arial" w:hAnsi="Calibri" w:cs="Calibri"/>
                <w:b/>
                <w:bCs/>
                <w:color w:val="000000"/>
                <w:sz w:val="24"/>
                <w:szCs w:val="24"/>
                <w:lang w:eastAsia="en-GB"/>
              </w:rPr>
            </w:pPr>
            <w:r>
              <w:rPr>
                <w:rFonts w:ascii="Calibri" w:eastAsia="Arial" w:hAnsi="Calibri" w:cs="Calibri"/>
                <w:b/>
                <w:bCs/>
                <w:color w:val="000000"/>
                <w:sz w:val="24"/>
                <w:szCs w:val="24"/>
                <w:lang w:eastAsia="en-GB"/>
              </w:rPr>
              <w:softHyphen/>
              <w:t>Contact Number</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4DE0592" w14:textId="0C46E7FC" w:rsidR="007F58E4" w:rsidRPr="00FE54D8" w:rsidRDefault="002620F8" w:rsidP="007F58E4">
            <w:pPr>
              <w:spacing w:after="5" w:line="252" w:lineRule="auto"/>
              <w:ind w:left="10" w:hanging="10"/>
              <w:rPr>
                <w:rFonts w:ascii="Calibri" w:eastAsia="Arial" w:hAnsi="Calibri" w:cs="Calibri"/>
                <w:b/>
                <w:bCs/>
                <w:color w:val="000000"/>
                <w:sz w:val="24"/>
                <w:szCs w:val="24"/>
                <w:lang w:eastAsia="en-GB"/>
              </w:rPr>
            </w:pPr>
            <w:r w:rsidRPr="00FE54D8">
              <w:rPr>
                <w:rFonts w:ascii="Calibri" w:eastAsia="Arial" w:hAnsi="Calibri" w:cs="Calibri"/>
                <w:b/>
                <w:bCs/>
                <w:color w:val="000000"/>
                <w:sz w:val="24"/>
                <w:szCs w:val="24"/>
                <w:lang w:eastAsia="en-GB"/>
              </w:rPr>
              <w:t>07949</w:t>
            </w:r>
            <w:r w:rsidR="00FE54D8" w:rsidRPr="00FE54D8">
              <w:rPr>
                <w:rFonts w:ascii="Calibri" w:eastAsia="Arial" w:hAnsi="Calibri" w:cs="Calibri"/>
                <w:b/>
                <w:bCs/>
                <w:color w:val="000000"/>
                <w:sz w:val="24"/>
                <w:szCs w:val="24"/>
                <w:lang w:eastAsia="en-GB"/>
              </w:rPr>
              <w:t>420762</w:t>
            </w:r>
          </w:p>
        </w:tc>
      </w:tr>
      <w:tr w:rsidR="007F58E4" w:rsidRPr="007F58E4" w14:paraId="14E83F6F" w14:textId="77777777" w:rsidTr="007F58E4">
        <w:trPr>
          <w:gridAfter w:val="1"/>
          <w:wAfter w:w="10" w:type="dxa"/>
          <w:trHeight w:val="58"/>
        </w:trPr>
        <w:tc>
          <w:tcPr>
            <w:tcW w:w="3413" w:type="dxa"/>
            <w:tcBorders>
              <w:top w:val="single" w:sz="4" w:space="0" w:color="auto"/>
              <w:left w:val="single" w:sz="4" w:space="0" w:color="auto"/>
              <w:bottom w:val="single" w:sz="4" w:space="0" w:color="auto"/>
              <w:right w:val="single" w:sz="4" w:space="0" w:color="auto"/>
            </w:tcBorders>
            <w:vAlign w:val="center"/>
          </w:tcPr>
          <w:p w14:paraId="7BC8E1EF" w14:textId="7007537B" w:rsidR="007F58E4" w:rsidRPr="007F58E4" w:rsidRDefault="00F76FC1" w:rsidP="007F58E4">
            <w:pPr>
              <w:spacing w:after="5" w:line="252" w:lineRule="auto"/>
              <w:ind w:left="10" w:hanging="10"/>
              <w:rPr>
                <w:rFonts w:ascii="Calibri" w:eastAsia="Arial" w:hAnsi="Calibri" w:cs="Calibri"/>
                <w:b/>
                <w:bCs/>
                <w:color w:val="000000"/>
                <w:sz w:val="24"/>
                <w:szCs w:val="24"/>
                <w:lang w:eastAsia="en-GB"/>
              </w:rPr>
            </w:pPr>
            <w:r>
              <w:rPr>
                <w:rFonts w:ascii="Calibri" w:eastAsia="Arial" w:hAnsi="Calibri" w:cs="Calibri"/>
                <w:b/>
                <w:bCs/>
                <w:color w:val="000000"/>
                <w:sz w:val="24"/>
                <w:szCs w:val="24"/>
                <w:lang w:eastAsia="en-GB"/>
              </w:rPr>
              <w:t>Email</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4907513" w14:textId="4A29F90D" w:rsidR="007F58E4" w:rsidRPr="00FE54D8" w:rsidRDefault="00FE54D8" w:rsidP="007F58E4">
            <w:pPr>
              <w:spacing w:after="5" w:line="252" w:lineRule="auto"/>
              <w:ind w:left="10" w:hanging="10"/>
              <w:rPr>
                <w:rFonts w:ascii="Calibri" w:eastAsia="Arial" w:hAnsi="Calibri" w:cs="Calibri"/>
                <w:b/>
                <w:bCs/>
                <w:color w:val="000000"/>
                <w:sz w:val="24"/>
                <w:szCs w:val="24"/>
                <w:lang w:eastAsia="en-GB"/>
              </w:rPr>
            </w:pPr>
            <w:r w:rsidRPr="00FE54D8">
              <w:rPr>
                <w:rFonts w:ascii="Calibri" w:eastAsia="Arial" w:hAnsi="Calibri" w:cs="Calibri"/>
                <w:b/>
                <w:bCs/>
                <w:color w:val="000000"/>
                <w:sz w:val="24"/>
                <w:szCs w:val="24"/>
                <w:lang w:eastAsia="en-GB"/>
              </w:rPr>
              <w:t>wayne.gammon1@btinternet.com</w:t>
            </w:r>
          </w:p>
        </w:tc>
      </w:tr>
      <w:tr w:rsidR="007F58E4" w:rsidRPr="007F58E4" w14:paraId="2AE58DE6" w14:textId="77777777" w:rsidTr="007F58E4">
        <w:trPr>
          <w:gridAfter w:val="1"/>
          <w:wAfter w:w="10" w:type="dxa"/>
          <w:trHeight w:val="58"/>
        </w:trPr>
        <w:tc>
          <w:tcPr>
            <w:tcW w:w="3413" w:type="dxa"/>
            <w:tcBorders>
              <w:top w:val="single" w:sz="4" w:space="0" w:color="auto"/>
              <w:left w:val="single" w:sz="4" w:space="0" w:color="auto"/>
              <w:bottom w:val="single" w:sz="4" w:space="0" w:color="auto"/>
              <w:right w:val="single" w:sz="4" w:space="0" w:color="auto"/>
            </w:tcBorders>
            <w:vAlign w:val="center"/>
          </w:tcPr>
          <w:p w14:paraId="4F7B3C61" w14:textId="32CE3B0E" w:rsidR="007F58E4" w:rsidRPr="007F58E4" w:rsidRDefault="00F76FC1" w:rsidP="007F58E4">
            <w:pPr>
              <w:spacing w:after="5" w:line="252" w:lineRule="auto"/>
              <w:ind w:left="10" w:hanging="10"/>
              <w:rPr>
                <w:rFonts w:ascii="Calibri" w:eastAsia="Arial" w:hAnsi="Calibri" w:cs="Calibri"/>
                <w:b/>
                <w:bCs/>
                <w:color w:val="000000"/>
                <w:sz w:val="24"/>
                <w:szCs w:val="24"/>
                <w:lang w:eastAsia="en-GB"/>
              </w:rPr>
            </w:pPr>
            <w:r>
              <w:rPr>
                <w:rFonts w:ascii="Calibri" w:eastAsia="Arial" w:hAnsi="Calibri" w:cs="Calibri"/>
                <w:b/>
                <w:bCs/>
                <w:color w:val="000000"/>
                <w:sz w:val="24"/>
                <w:szCs w:val="24"/>
                <w:lang w:eastAsia="en-GB"/>
              </w:rPr>
              <w:t>Emergency Support</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5C8294F" w14:textId="183D1A36" w:rsidR="007F58E4" w:rsidRPr="007F58E4" w:rsidRDefault="00F76FC1" w:rsidP="007F58E4">
            <w:pPr>
              <w:spacing w:after="5" w:line="252" w:lineRule="auto"/>
              <w:ind w:left="10" w:hanging="10"/>
              <w:rPr>
                <w:rFonts w:ascii="Calibri" w:eastAsia="Arial" w:hAnsi="Calibri" w:cs="Calibri"/>
                <w:b/>
                <w:bCs/>
                <w:color w:val="000000"/>
                <w:sz w:val="24"/>
                <w:szCs w:val="24"/>
                <w:lang w:eastAsia="en-GB"/>
              </w:rPr>
            </w:pPr>
            <w:r>
              <w:rPr>
                <w:rFonts w:ascii="Calibri" w:eastAsia="Arial" w:hAnsi="Calibri" w:cs="Calibri"/>
                <w:b/>
                <w:bCs/>
                <w:color w:val="000000"/>
                <w:sz w:val="24"/>
                <w:szCs w:val="24"/>
                <w:lang w:eastAsia="en-GB"/>
              </w:rPr>
              <w:t>999</w:t>
            </w:r>
          </w:p>
        </w:tc>
      </w:tr>
    </w:tbl>
    <w:p w14:paraId="4B6BED81" w14:textId="77777777" w:rsidR="007F58E4" w:rsidRDefault="007F58E4">
      <w:pPr>
        <w:rPr>
          <w:b/>
          <w:bCs/>
        </w:rPr>
      </w:pPr>
    </w:p>
    <w:p w14:paraId="752B980E" w14:textId="292D56E9" w:rsidR="006841E5" w:rsidRPr="007F58E4" w:rsidRDefault="007F58E4">
      <w:pPr>
        <w:rPr>
          <w:b/>
          <w:bCs/>
          <w:u w:val="single"/>
        </w:rPr>
      </w:pPr>
      <w:r w:rsidRPr="007F58E4">
        <w:rPr>
          <w:b/>
          <w:bCs/>
          <w:u w:val="single"/>
        </w:rPr>
        <w:t>Health and Safety General Statement of Policy</w:t>
      </w:r>
    </w:p>
    <w:p w14:paraId="12D75FAD" w14:textId="20052AAB" w:rsidR="007F58E4" w:rsidRDefault="00114289">
      <w:r>
        <w:t xml:space="preserve">Broughton </w:t>
      </w:r>
      <w:r w:rsidR="003B686E">
        <w:t>Community &amp; Sports</w:t>
      </w:r>
      <w:r>
        <w:t xml:space="preserve"> Association </w:t>
      </w:r>
      <w:r w:rsidR="007F58E4">
        <w:t xml:space="preserve">understand and accept their responsibilities </w:t>
      </w:r>
      <w:r w:rsidR="00F76FC1">
        <w:t>under the Health and Safety at work Act 1974 i</w:t>
      </w:r>
      <w:r w:rsidR="007F58E4">
        <w:t>n the matter of safety for its employees, contractors, and members of the public.  It takes the matter of Safety seriously and commits to provide a safe working environment and systems of work.  We do this by</w:t>
      </w:r>
    </w:p>
    <w:p w14:paraId="46CEC2F7" w14:textId="086AE212" w:rsidR="007F58E4" w:rsidRDefault="007F58E4" w:rsidP="007F58E4">
      <w:pPr>
        <w:pStyle w:val="ListParagraph"/>
        <w:numPr>
          <w:ilvl w:val="0"/>
          <w:numId w:val="1"/>
        </w:numPr>
      </w:pPr>
      <w:r>
        <w:t xml:space="preserve">Ensuring the work environment is safe, controlling the emissions of noise, air and water pollutants and controlling the discharge of waste and toxins </w:t>
      </w:r>
    </w:p>
    <w:p w14:paraId="076F94EC" w14:textId="4B3F6095" w:rsidR="007F58E4" w:rsidRDefault="007F58E4" w:rsidP="007F58E4">
      <w:pPr>
        <w:pStyle w:val="ListParagraph"/>
        <w:numPr>
          <w:ilvl w:val="0"/>
          <w:numId w:val="1"/>
        </w:numPr>
      </w:pPr>
      <w:r>
        <w:t>Providing safe equipment, materials and systems of work and a safe working environment.</w:t>
      </w:r>
    </w:p>
    <w:p w14:paraId="5C165B09" w14:textId="106C0F71" w:rsidR="007F58E4" w:rsidRPr="007F58E4" w:rsidRDefault="007F58E4" w:rsidP="005F3702">
      <w:pPr>
        <w:pStyle w:val="ListParagraph"/>
        <w:numPr>
          <w:ilvl w:val="0"/>
          <w:numId w:val="2"/>
        </w:numPr>
        <w:spacing w:after="38" w:line="250" w:lineRule="auto"/>
        <w:ind w:right="15" w:hanging="360"/>
      </w:pPr>
      <w:r>
        <w:t>Developing policies and procedure in consultation with staff and volunteers and reviewing its risks and activities at regular intervals</w:t>
      </w:r>
      <w:r w:rsidRPr="007F58E4">
        <w:rPr>
          <w:rFonts w:ascii="Calibri" w:eastAsia="Calibri" w:hAnsi="Calibri" w:cs="Calibri"/>
          <w:color w:val="000000"/>
          <w:sz w:val="24"/>
          <w:lang w:eastAsia="en-GB"/>
        </w:rPr>
        <w:t xml:space="preserve"> with </w:t>
      </w:r>
      <w:r>
        <w:rPr>
          <w:rFonts w:ascii="Calibri" w:eastAsia="Calibri" w:hAnsi="Calibri" w:cs="Calibri"/>
          <w:color w:val="000000"/>
          <w:sz w:val="24"/>
          <w:lang w:eastAsia="en-GB"/>
        </w:rPr>
        <w:t xml:space="preserve">them </w:t>
      </w:r>
      <w:r w:rsidRPr="007F58E4">
        <w:rPr>
          <w:rFonts w:ascii="Calibri" w:eastAsia="Calibri" w:hAnsi="Calibri" w:cs="Calibri"/>
          <w:color w:val="000000"/>
          <w:sz w:val="24"/>
          <w:lang w:eastAsia="en-GB"/>
        </w:rPr>
        <w:t>in regard to safe handling use and storage of substances which may be harmful to health</w:t>
      </w:r>
    </w:p>
    <w:p w14:paraId="23409CDF" w14:textId="36E2A823" w:rsidR="007F58E4" w:rsidRDefault="007F58E4" w:rsidP="005F3702">
      <w:pPr>
        <w:numPr>
          <w:ilvl w:val="0"/>
          <w:numId w:val="2"/>
        </w:numPr>
        <w:spacing w:after="38" w:line="250" w:lineRule="auto"/>
        <w:ind w:right="15" w:hanging="360"/>
      </w:pPr>
      <w:r>
        <w:t>Providing adequate and regular inspection of premises and equipment</w:t>
      </w:r>
    </w:p>
    <w:p w14:paraId="30591085" w14:textId="4E6F7F0D" w:rsidR="007F58E4" w:rsidRDefault="007F58E4" w:rsidP="005F3702">
      <w:pPr>
        <w:numPr>
          <w:ilvl w:val="0"/>
          <w:numId w:val="2"/>
        </w:numPr>
        <w:spacing w:after="38" w:line="250" w:lineRule="auto"/>
        <w:ind w:right="15" w:hanging="360"/>
      </w:pPr>
      <w:r>
        <w:t>Providing any necessary PPE</w:t>
      </w:r>
    </w:p>
    <w:p w14:paraId="279325A3" w14:textId="5F48E717" w:rsidR="007F58E4" w:rsidRDefault="007F58E4" w:rsidP="005F3702">
      <w:pPr>
        <w:numPr>
          <w:ilvl w:val="0"/>
          <w:numId w:val="2"/>
        </w:numPr>
        <w:spacing w:after="38" w:line="250" w:lineRule="auto"/>
        <w:ind w:right="15" w:hanging="360"/>
      </w:pPr>
      <w:r>
        <w:t>Providing training and information on the safe use of equipment and substances and ensure that only those qualified to do so will operate such.</w:t>
      </w:r>
    </w:p>
    <w:p w14:paraId="79B96B69" w14:textId="1BA90C6B" w:rsidR="007F58E4" w:rsidRDefault="007F58E4" w:rsidP="005F3702">
      <w:pPr>
        <w:numPr>
          <w:ilvl w:val="0"/>
          <w:numId w:val="2"/>
        </w:numPr>
        <w:spacing w:after="38" w:line="250" w:lineRule="auto"/>
        <w:ind w:right="15" w:hanging="360"/>
      </w:pPr>
      <w:r>
        <w:t>Prepare and retain appropriate records of use and assessment of risk</w:t>
      </w:r>
    </w:p>
    <w:p w14:paraId="5BA750F1" w14:textId="1C7A1444" w:rsidR="007F58E4" w:rsidRDefault="007F58E4" w:rsidP="005F3702">
      <w:pPr>
        <w:numPr>
          <w:ilvl w:val="0"/>
          <w:numId w:val="2"/>
        </w:numPr>
        <w:spacing w:after="38" w:line="250" w:lineRule="auto"/>
        <w:ind w:right="15" w:hanging="360"/>
      </w:pPr>
      <w:r>
        <w:t>Any accidents or near misses will be reported to the Designated person for Health and Safety</w:t>
      </w:r>
    </w:p>
    <w:p w14:paraId="1268299B" w14:textId="3C1AC4F9" w:rsidR="007F58E4" w:rsidRDefault="007F58E4" w:rsidP="005F3702">
      <w:pPr>
        <w:numPr>
          <w:ilvl w:val="0"/>
          <w:numId w:val="2"/>
        </w:numPr>
        <w:spacing w:after="38" w:line="250" w:lineRule="auto"/>
        <w:ind w:right="15" w:hanging="360"/>
      </w:pPr>
      <w:r>
        <w:t>Any deliberate breaches of Health and Safety will be investigated and could lead to disciplinary action</w:t>
      </w:r>
    </w:p>
    <w:p w14:paraId="6A0360B1" w14:textId="2E6D52C1" w:rsidR="007F58E4" w:rsidRDefault="007F58E4" w:rsidP="007F58E4">
      <w:pPr>
        <w:spacing w:after="38" w:line="250" w:lineRule="auto"/>
        <w:ind w:right="15"/>
      </w:pPr>
    </w:p>
    <w:p w14:paraId="330C8EFB" w14:textId="4BF6FEED" w:rsidR="007F58E4" w:rsidRPr="007F58E4" w:rsidRDefault="007F58E4" w:rsidP="007F58E4">
      <w:pPr>
        <w:spacing w:after="38" w:line="250" w:lineRule="auto"/>
        <w:ind w:right="15"/>
        <w:rPr>
          <w:b/>
          <w:bCs/>
          <w:u w:val="single"/>
        </w:rPr>
      </w:pPr>
      <w:r w:rsidRPr="007F58E4">
        <w:rPr>
          <w:b/>
          <w:bCs/>
          <w:u w:val="single"/>
        </w:rPr>
        <w:t>Accidents and Incidents – explained</w:t>
      </w:r>
    </w:p>
    <w:p w14:paraId="04DC5A0D" w14:textId="479B196A" w:rsidR="007F58E4" w:rsidRDefault="007F58E4" w:rsidP="007F58E4">
      <w:pPr>
        <w:spacing w:after="38" w:line="250" w:lineRule="auto"/>
        <w:ind w:right="15"/>
      </w:pPr>
      <w:r>
        <w:t>A Near Miss is an unplanned event that does not cause injury but could have done so</w:t>
      </w:r>
    </w:p>
    <w:p w14:paraId="5011A0A4" w14:textId="4BDBCB02" w:rsidR="007F58E4" w:rsidRDefault="007F58E4" w:rsidP="007F58E4">
      <w:pPr>
        <w:spacing w:after="38" w:line="250" w:lineRule="auto"/>
        <w:ind w:right="15"/>
      </w:pPr>
      <w:r>
        <w:t>An accident is an unplanned event that causes injury to persons, damage, or property or both</w:t>
      </w:r>
    </w:p>
    <w:p w14:paraId="21D86337" w14:textId="40592B63" w:rsidR="007F58E4" w:rsidRDefault="007F58E4" w:rsidP="007F58E4">
      <w:pPr>
        <w:spacing w:after="38" w:line="250" w:lineRule="auto"/>
        <w:ind w:right="15"/>
      </w:pPr>
      <w:r>
        <w:t>All accidents will be recorded in the Accident Book and reviewed regularly by the Designated Person and actions taken to address the incident and review of working systems to ensure that it does not re-occur</w:t>
      </w:r>
    </w:p>
    <w:p w14:paraId="1CA5FC86" w14:textId="26D5640B" w:rsidR="007F58E4" w:rsidRDefault="007F58E4" w:rsidP="007F58E4">
      <w:pPr>
        <w:spacing w:after="38" w:line="250" w:lineRule="auto"/>
        <w:ind w:right="15"/>
      </w:pPr>
    </w:p>
    <w:p w14:paraId="636BB8C9" w14:textId="31B74D16" w:rsidR="007F58E4" w:rsidRDefault="007F58E4" w:rsidP="007F58E4">
      <w:pPr>
        <w:spacing w:after="38" w:line="250" w:lineRule="auto"/>
        <w:ind w:right="15"/>
        <w:rPr>
          <w:b/>
          <w:bCs/>
        </w:rPr>
      </w:pPr>
      <w:r w:rsidRPr="007F58E4">
        <w:rPr>
          <w:b/>
          <w:bCs/>
        </w:rPr>
        <w:t>RIDDOR</w:t>
      </w:r>
    </w:p>
    <w:p w14:paraId="60152280" w14:textId="62D7DB5F" w:rsidR="007F58E4" w:rsidRDefault="007F58E4" w:rsidP="007F58E4">
      <w:pPr>
        <w:spacing w:after="38" w:line="250" w:lineRule="auto"/>
        <w:ind w:right="15"/>
      </w:pPr>
      <w:r>
        <w:t xml:space="preserve">The reporting of injuries, disease and dangerous occurrence is governed by 2013 RIDDOR regulations and must be reported to the Health and Safety Executive as soon as possible and within 15 days as </w:t>
      </w:r>
      <w:r>
        <w:lastRenderedPageBreak/>
        <w:t>prescribed by law.  Those listed below must be reported by phone in the first instance and within 10 days have a completed online form with the HSE</w:t>
      </w:r>
    </w:p>
    <w:p w14:paraId="0E07C5A6" w14:textId="4F8E55E2" w:rsidR="007F58E4" w:rsidRDefault="007F58E4" w:rsidP="007F58E4">
      <w:pPr>
        <w:pStyle w:val="ListParagraph"/>
        <w:numPr>
          <w:ilvl w:val="0"/>
          <w:numId w:val="8"/>
        </w:numPr>
        <w:spacing w:after="38" w:line="250" w:lineRule="auto"/>
        <w:ind w:right="15"/>
      </w:pPr>
      <w:r>
        <w:t>Any death as a result of an accident at work</w:t>
      </w:r>
    </w:p>
    <w:p w14:paraId="22819678" w14:textId="531CC049" w:rsidR="007F58E4" w:rsidRDefault="007F58E4" w:rsidP="007F58E4">
      <w:pPr>
        <w:pStyle w:val="ListParagraph"/>
        <w:numPr>
          <w:ilvl w:val="0"/>
          <w:numId w:val="8"/>
        </w:numPr>
        <w:spacing w:after="38" w:line="250" w:lineRule="auto"/>
        <w:ind w:right="15"/>
      </w:pPr>
      <w:r>
        <w:t xml:space="preserve">Any person at work who suffers a </w:t>
      </w:r>
      <w:r w:rsidRPr="007F58E4">
        <w:rPr>
          <w:b/>
          <w:bCs/>
        </w:rPr>
        <w:t>specified</w:t>
      </w:r>
      <w:r>
        <w:t xml:space="preserve"> injury as a result of an accident in connection to work</w:t>
      </w:r>
    </w:p>
    <w:p w14:paraId="1109A423" w14:textId="376B716D" w:rsidR="007F58E4" w:rsidRDefault="007F58E4" w:rsidP="007F58E4">
      <w:pPr>
        <w:pStyle w:val="ListParagraph"/>
        <w:numPr>
          <w:ilvl w:val="0"/>
          <w:numId w:val="8"/>
        </w:numPr>
        <w:spacing w:after="38" w:line="250" w:lineRule="auto"/>
        <w:ind w:right="15"/>
      </w:pPr>
      <w:r>
        <w:t>Any person taken to hospital as a result of an accident at work for treatment</w:t>
      </w:r>
    </w:p>
    <w:p w14:paraId="6B7BBD72" w14:textId="0A16822A" w:rsidR="007F58E4" w:rsidRDefault="007F58E4" w:rsidP="007F58E4">
      <w:pPr>
        <w:pStyle w:val="ListParagraph"/>
        <w:numPr>
          <w:ilvl w:val="0"/>
          <w:numId w:val="8"/>
        </w:numPr>
        <w:spacing w:after="38" w:line="250" w:lineRule="auto"/>
        <w:ind w:right="15"/>
      </w:pPr>
      <w:r>
        <w:t>Any worker diagnosed with an occupational disease</w:t>
      </w:r>
    </w:p>
    <w:p w14:paraId="3B519E79" w14:textId="77777777" w:rsidR="007F58E4" w:rsidRDefault="007F58E4" w:rsidP="007F58E4">
      <w:pPr>
        <w:spacing w:after="38" w:line="250" w:lineRule="auto"/>
        <w:ind w:right="15"/>
        <w:rPr>
          <w:b/>
          <w:bCs/>
        </w:rPr>
      </w:pPr>
    </w:p>
    <w:p w14:paraId="1C8C477F" w14:textId="5F898F76" w:rsidR="007F58E4" w:rsidRDefault="007F58E4" w:rsidP="007F58E4">
      <w:pPr>
        <w:spacing w:after="38" w:line="250" w:lineRule="auto"/>
        <w:ind w:right="15"/>
        <w:rPr>
          <w:b/>
          <w:bCs/>
        </w:rPr>
      </w:pPr>
      <w:r w:rsidRPr="007F58E4">
        <w:rPr>
          <w:b/>
          <w:bCs/>
        </w:rPr>
        <w:t>Specified injuries are</w:t>
      </w:r>
    </w:p>
    <w:p w14:paraId="6322539A" w14:textId="6EABC04C" w:rsidR="007F58E4" w:rsidRPr="007F58E4" w:rsidRDefault="007F58E4" w:rsidP="007F58E4">
      <w:pPr>
        <w:pStyle w:val="ListParagraph"/>
        <w:numPr>
          <w:ilvl w:val="0"/>
          <w:numId w:val="5"/>
        </w:numPr>
        <w:spacing w:after="38" w:line="250" w:lineRule="auto"/>
        <w:ind w:right="15"/>
        <w:rPr>
          <w:b/>
          <w:bCs/>
        </w:rPr>
      </w:pPr>
      <w:r>
        <w:t>Fracture other than fingers, thumb, or toes</w:t>
      </w:r>
    </w:p>
    <w:p w14:paraId="277C2107" w14:textId="7D754D0E" w:rsidR="007F58E4" w:rsidRPr="007F58E4" w:rsidRDefault="007F58E4" w:rsidP="007F58E4">
      <w:pPr>
        <w:pStyle w:val="ListParagraph"/>
        <w:numPr>
          <w:ilvl w:val="0"/>
          <w:numId w:val="5"/>
        </w:numPr>
        <w:spacing w:after="38" w:line="250" w:lineRule="auto"/>
        <w:ind w:right="15"/>
        <w:rPr>
          <w:b/>
          <w:bCs/>
        </w:rPr>
      </w:pPr>
      <w:r>
        <w:t>Amputation</w:t>
      </w:r>
    </w:p>
    <w:p w14:paraId="181A1909" w14:textId="2465340D" w:rsidR="007F58E4" w:rsidRPr="007F58E4" w:rsidRDefault="007F58E4" w:rsidP="007F58E4">
      <w:pPr>
        <w:pStyle w:val="ListParagraph"/>
        <w:numPr>
          <w:ilvl w:val="0"/>
          <w:numId w:val="5"/>
        </w:numPr>
        <w:spacing w:after="38" w:line="250" w:lineRule="auto"/>
        <w:ind w:right="15"/>
        <w:rPr>
          <w:b/>
          <w:bCs/>
        </w:rPr>
      </w:pPr>
      <w:r>
        <w:t>Injury leading to site loss permanent or temporary</w:t>
      </w:r>
    </w:p>
    <w:p w14:paraId="598A9E5A" w14:textId="7C697D47" w:rsidR="007F58E4" w:rsidRDefault="007F58E4" w:rsidP="007F58E4">
      <w:pPr>
        <w:pStyle w:val="ListParagraph"/>
        <w:numPr>
          <w:ilvl w:val="0"/>
          <w:numId w:val="5"/>
        </w:numPr>
        <w:spacing w:after="38" w:line="250" w:lineRule="auto"/>
        <w:ind w:right="15"/>
      </w:pPr>
      <w:r w:rsidRPr="007F58E4">
        <w:t>A crush injury to the head or tors</w:t>
      </w:r>
      <w:r>
        <w:t>o</w:t>
      </w:r>
    </w:p>
    <w:p w14:paraId="75F811B6" w14:textId="7F42BE83" w:rsidR="007F58E4" w:rsidRDefault="007F58E4" w:rsidP="007F58E4">
      <w:pPr>
        <w:pStyle w:val="ListParagraph"/>
        <w:numPr>
          <w:ilvl w:val="0"/>
          <w:numId w:val="5"/>
        </w:numPr>
        <w:spacing w:after="38" w:line="250" w:lineRule="auto"/>
        <w:ind w:right="15"/>
      </w:pPr>
      <w:r>
        <w:t>Serious burns including scalding which cover more than 10% of the body or cause significant damage to eyes, respiratory or vital organs</w:t>
      </w:r>
    </w:p>
    <w:p w14:paraId="3E93A7DE" w14:textId="5DC3A292" w:rsidR="007F58E4" w:rsidRDefault="007F58E4" w:rsidP="007F58E4">
      <w:pPr>
        <w:pStyle w:val="ListParagraph"/>
        <w:numPr>
          <w:ilvl w:val="0"/>
          <w:numId w:val="5"/>
        </w:numPr>
        <w:spacing w:after="38" w:line="250" w:lineRule="auto"/>
        <w:ind w:right="15"/>
      </w:pPr>
      <w:r>
        <w:t>Any scalping requiring hospital treatment</w:t>
      </w:r>
    </w:p>
    <w:p w14:paraId="3540B03A" w14:textId="7B9669A5" w:rsidR="007F58E4" w:rsidRDefault="007F58E4" w:rsidP="007F58E4">
      <w:pPr>
        <w:pStyle w:val="ListParagraph"/>
        <w:numPr>
          <w:ilvl w:val="0"/>
          <w:numId w:val="5"/>
        </w:numPr>
        <w:spacing w:after="38" w:line="250" w:lineRule="auto"/>
        <w:ind w:right="15"/>
      </w:pPr>
      <w:r>
        <w:t>Loss of consciousness caused by head injury or asphyxia</w:t>
      </w:r>
    </w:p>
    <w:p w14:paraId="29CE5EC7" w14:textId="77777777" w:rsidR="007F58E4" w:rsidRPr="007F58E4" w:rsidRDefault="007F58E4" w:rsidP="007F58E4">
      <w:pPr>
        <w:pStyle w:val="ListParagraph"/>
        <w:numPr>
          <w:ilvl w:val="0"/>
          <w:numId w:val="5"/>
        </w:numPr>
        <w:spacing w:after="73" w:line="250" w:lineRule="auto"/>
        <w:ind w:right="15"/>
        <w:rPr>
          <w:rFonts w:ascii="Calibri" w:eastAsia="Calibri" w:hAnsi="Calibri" w:cs="Calibri"/>
          <w:color w:val="000000"/>
          <w:sz w:val="24"/>
          <w:lang w:eastAsia="en-GB"/>
        </w:rPr>
      </w:pPr>
      <w:r>
        <w:t>Any injury leads to hypothermia or heat induced illness or resuscitation or admittance to hospital for more than 24 hours</w:t>
      </w:r>
    </w:p>
    <w:p w14:paraId="1A2D11B7" w14:textId="77777777" w:rsidR="007F58E4" w:rsidRDefault="007F58E4" w:rsidP="007F58E4">
      <w:pPr>
        <w:pStyle w:val="ListParagraph"/>
        <w:spacing w:after="73" w:line="250" w:lineRule="auto"/>
        <w:ind w:left="236" w:right="15"/>
      </w:pPr>
    </w:p>
    <w:p w14:paraId="73996A22" w14:textId="13EA6C39" w:rsidR="007F58E4" w:rsidRDefault="007F58E4" w:rsidP="007F58E4">
      <w:pPr>
        <w:pStyle w:val="ListParagraph"/>
        <w:spacing w:after="73" w:line="250" w:lineRule="auto"/>
        <w:ind w:left="236" w:right="15"/>
      </w:pPr>
      <w:r>
        <w:t xml:space="preserve">Occupational Injuries are listed as </w:t>
      </w:r>
    </w:p>
    <w:p w14:paraId="23467BAF" w14:textId="6203AC28" w:rsidR="007F58E4" w:rsidRDefault="007F58E4" w:rsidP="007F58E4">
      <w:pPr>
        <w:pStyle w:val="ListParagraph"/>
        <w:spacing w:after="73" w:line="250" w:lineRule="auto"/>
        <w:ind w:left="236" w:right="15"/>
      </w:pPr>
    </w:p>
    <w:p w14:paraId="41F07497" w14:textId="3E9823E4" w:rsidR="007F58E4" w:rsidRDefault="007F58E4" w:rsidP="007F58E4">
      <w:pPr>
        <w:pStyle w:val="ListParagraph"/>
        <w:numPr>
          <w:ilvl w:val="0"/>
          <w:numId w:val="10"/>
        </w:numPr>
        <w:spacing w:after="73" w:line="250" w:lineRule="auto"/>
        <w:ind w:right="15"/>
      </w:pPr>
      <w:r>
        <w:t>Sever</w:t>
      </w:r>
      <w:r w:rsidR="00114289">
        <w:t>e</w:t>
      </w:r>
      <w:r>
        <w:t xml:space="preserve"> Cramp hand or forearm</w:t>
      </w:r>
    </w:p>
    <w:p w14:paraId="69B3AD8E" w14:textId="4097CDBF" w:rsidR="007F58E4" w:rsidRDefault="007F58E4" w:rsidP="007F58E4">
      <w:pPr>
        <w:pStyle w:val="ListParagraph"/>
        <w:numPr>
          <w:ilvl w:val="0"/>
          <w:numId w:val="10"/>
        </w:numPr>
        <w:spacing w:after="73" w:line="250" w:lineRule="auto"/>
        <w:ind w:right="15"/>
      </w:pPr>
      <w:r>
        <w:t>Occupational Asthma</w:t>
      </w:r>
    </w:p>
    <w:p w14:paraId="1ABCFA8C" w14:textId="59AFE98E" w:rsidR="007F58E4" w:rsidRDefault="007F58E4" w:rsidP="007F58E4">
      <w:pPr>
        <w:pStyle w:val="ListParagraph"/>
        <w:numPr>
          <w:ilvl w:val="0"/>
          <w:numId w:val="10"/>
        </w:numPr>
        <w:spacing w:after="73" w:line="250" w:lineRule="auto"/>
        <w:ind w:right="15"/>
      </w:pPr>
      <w:r>
        <w:t>Hand – arm vibration syndrome</w:t>
      </w:r>
    </w:p>
    <w:p w14:paraId="4C9FD436" w14:textId="1BE41091" w:rsidR="007F58E4" w:rsidRPr="007F58E4" w:rsidRDefault="007F58E4" w:rsidP="007F58E4">
      <w:pPr>
        <w:pStyle w:val="ListParagraph"/>
        <w:numPr>
          <w:ilvl w:val="0"/>
          <w:numId w:val="10"/>
        </w:numPr>
        <w:spacing w:after="73" w:line="250" w:lineRule="auto"/>
        <w:ind w:right="15"/>
        <w:rPr>
          <w:rFonts w:ascii="Calibri" w:eastAsia="Calibri" w:hAnsi="Calibri" w:cs="Calibri"/>
          <w:color w:val="0E0E0E"/>
          <w:sz w:val="24"/>
          <w:lang w:eastAsia="en-GB"/>
        </w:rPr>
      </w:pPr>
      <w:r>
        <w:t>Carpal Tunnel</w:t>
      </w:r>
    </w:p>
    <w:p w14:paraId="175C5A8D" w14:textId="6A92CC21" w:rsidR="007F58E4" w:rsidRPr="007F58E4" w:rsidRDefault="007F58E4" w:rsidP="007F58E4">
      <w:pPr>
        <w:pStyle w:val="ListParagraph"/>
        <w:numPr>
          <w:ilvl w:val="0"/>
          <w:numId w:val="10"/>
        </w:numPr>
        <w:spacing w:after="73" w:line="250" w:lineRule="auto"/>
        <w:ind w:right="15"/>
        <w:rPr>
          <w:rFonts w:ascii="Calibri" w:eastAsia="Calibri" w:hAnsi="Calibri" w:cs="Calibri"/>
          <w:color w:val="0E0E0E"/>
          <w:sz w:val="24"/>
          <w:lang w:eastAsia="en-GB"/>
        </w:rPr>
      </w:pPr>
      <w:r>
        <w:t>Occupational dermatitis</w:t>
      </w:r>
    </w:p>
    <w:p w14:paraId="1CAE0E45" w14:textId="22809EB5" w:rsidR="007F58E4" w:rsidRPr="007F58E4" w:rsidRDefault="007F58E4" w:rsidP="007F58E4">
      <w:pPr>
        <w:pStyle w:val="ListParagraph"/>
        <w:numPr>
          <w:ilvl w:val="0"/>
          <w:numId w:val="10"/>
        </w:numPr>
        <w:spacing w:after="73" w:line="250" w:lineRule="auto"/>
        <w:ind w:right="15"/>
        <w:rPr>
          <w:rFonts w:ascii="Calibri" w:eastAsia="Calibri" w:hAnsi="Calibri" w:cs="Calibri"/>
          <w:color w:val="0E0E0E"/>
          <w:sz w:val="24"/>
          <w:lang w:eastAsia="en-GB"/>
        </w:rPr>
      </w:pPr>
      <w:r>
        <w:t>Occupational cancer</w:t>
      </w:r>
    </w:p>
    <w:p w14:paraId="3B5558C6" w14:textId="3F1A51B6" w:rsidR="007F58E4" w:rsidRPr="007F58E4" w:rsidRDefault="007F58E4" w:rsidP="007F58E4">
      <w:pPr>
        <w:pStyle w:val="ListParagraph"/>
        <w:numPr>
          <w:ilvl w:val="0"/>
          <w:numId w:val="10"/>
        </w:numPr>
        <w:spacing w:after="73" w:line="250" w:lineRule="auto"/>
        <w:ind w:right="15"/>
        <w:rPr>
          <w:rFonts w:ascii="Calibri" w:eastAsia="Calibri" w:hAnsi="Calibri" w:cs="Calibri"/>
          <w:color w:val="0E0E0E"/>
          <w:sz w:val="24"/>
          <w:lang w:eastAsia="en-GB"/>
        </w:rPr>
      </w:pPr>
      <w:r>
        <w:t>Disease as a result of exposure to a biological agent</w:t>
      </w:r>
    </w:p>
    <w:p w14:paraId="3B557919" w14:textId="6DD77CF7" w:rsidR="007F58E4" w:rsidRPr="007F58E4" w:rsidRDefault="007F58E4" w:rsidP="007F58E4">
      <w:pPr>
        <w:pStyle w:val="ListParagraph"/>
        <w:numPr>
          <w:ilvl w:val="0"/>
          <w:numId w:val="10"/>
        </w:numPr>
        <w:spacing w:after="73" w:line="250" w:lineRule="auto"/>
        <w:ind w:right="15"/>
        <w:rPr>
          <w:rFonts w:ascii="Calibri" w:eastAsia="Calibri" w:hAnsi="Calibri" w:cs="Calibri"/>
          <w:color w:val="0E0E0E"/>
          <w:sz w:val="24"/>
          <w:lang w:eastAsia="en-GB"/>
        </w:rPr>
      </w:pPr>
      <w:r>
        <w:t>Tendonitis or tenosynovitis of the hand or forearm</w:t>
      </w:r>
    </w:p>
    <w:p w14:paraId="122F6E25" w14:textId="7D9ABC8B" w:rsidR="007F58E4" w:rsidRDefault="007F58E4" w:rsidP="007F58E4">
      <w:pPr>
        <w:spacing w:after="73" w:line="250" w:lineRule="auto"/>
        <w:ind w:right="15"/>
        <w:rPr>
          <w:rFonts w:ascii="Calibri" w:eastAsia="Calibri" w:hAnsi="Calibri" w:cs="Calibri"/>
          <w:b/>
          <w:bCs/>
          <w:color w:val="0E0E0E"/>
          <w:sz w:val="24"/>
          <w:lang w:eastAsia="en-GB"/>
        </w:rPr>
      </w:pPr>
      <w:r w:rsidRPr="007F58E4">
        <w:rPr>
          <w:rFonts w:ascii="Calibri" w:eastAsia="Calibri" w:hAnsi="Calibri" w:cs="Calibri"/>
          <w:b/>
          <w:bCs/>
          <w:color w:val="0E0E0E"/>
          <w:sz w:val="24"/>
          <w:lang w:eastAsia="en-GB"/>
        </w:rPr>
        <w:t>Reporting The incident</w:t>
      </w:r>
    </w:p>
    <w:p w14:paraId="344017DC" w14:textId="73FE06CA" w:rsidR="007F58E4" w:rsidRDefault="007F58E4" w:rsidP="007F58E4">
      <w:pPr>
        <w:spacing w:after="73" w:line="250" w:lineRule="auto"/>
        <w:ind w:right="15"/>
        <w:rPr>
          <w:rFonts w:ascii="Calibri" w:eastAsia="Calibri" w:hAnsi="Calibri" w:cs="Calibri"/>
          <w:color w:val="0E0E0E"/>
          <w:sz w:val="24"/>
          <w:lang w:eastAsia="en-GB"/>
        </w:rPr>
      </w:pPr>
      <w:r>
        <w:rPr>
          <w:rFonts w:ascii="Calibri" w:eastAsia="Calibri" w:hAnsi="Calibri" w:cs="Calibri"/>
          <w:color w:val="0E0E0E"/>
          <w:sz w:val="24"/>
          <w:lang w:eastAsia="en-GB"/>
        </w:rPr>
        <w:t>Any employee or volunteer must report to the designated person and complete the accident register entry in the book</w:t>
      </w:r>
    </w:p>
    <w:p w14:paraId="014A5360" w14:textId="1A23F85A" w:rsidR="007F58E4" w:rsidRPr="007F58E4" w:rsidRDefault="007F58E4" w:rsidP="007F58E4">
      <w:pPr>
        <w:spacing w:after="73" w:line="250" w:lineRule="auto"/>
        <w:ind w:right="15"/>
        <w:rPr>
          <w:rFonts w:ascii="Calibri" w:eastAsia="Calibri" w:hAnsi="Calibri" w:cs="Calibri"/>
          <w:color w:val="0E0E0E"/>
          <w:sz w:val="24"/>
          <w:lang w:eastAsia="en-GB"/>
        </w:rPr>
      </w:pPr>
      <w:r>
        <w:rPr>
          <w:rFonts w:ascii="Calibri" w:eastAsia="Calibri" w:hAnsi="Calibri" w:cs="Calibri"/>
          <w:color w:val="0E0E0E"/>
          <w:sz w:val="24"/>
          <w:lang w:eastAsia="en-GB"/>
        </w:rPr>
        <w:t>Injuries to children whilst Playing – are to be reported when equipment is defective or sustained whilst under the supervision of a paid supervisor or carer</w:t>
      </w:r>
    </w:p>
    <w:p w14:paraId="308C67B5" w14:textId="505D7A2C" w:rsidR="007F58E4" w:rsidRDefault="007F58E4" w:rsidP="007F58E4">
      <w:pPr>
        <w:spacing w:after="19"/>
        <w:rPr>
          <w:rFonts w:ascii="Calibri" w:eastAsia="Calibri" w:hAnsi="Calibri" w:cs="Calibri"/>
          <w:color w:val="000000"/>
          <w:sz w:val="24"/>
          <w:lang w:eastAsia="en-GB"/>
        </w:rPr>
      </w:pPr>
      <w:r>
        <w:rPr>
          <w:rFonts w:ascii="Calibri" w:eastAsia="Calibri" w:hAnsi="Calibri" w:cs="Calibri"/>
          <w:color w:val="000000"/>
          <w:sz w:val="24"/>
          <w:lang w:eastAsia="en-GB"/>
        </w:rPr>
        <w:t>Minor falls whilst children are playing need not be reported unless there is a serious specified injury</w:t>
      </w:r>
    </w:p>
    <w:p w14:paraId="2D24D1D6" w14:textId="7892CF23" w:rsidR="007F58E4" w:rsidRDefault="007F58E4" w:rsidP="007F58E4">
      <w:pPr>
        <w:spacing w:after="19"/>
        <w:rPr>
          <w:rFonts w:ascii="Calibri" w:eastAsia="Calibri" w:hAnsi="Calibri" w:cs="Calibri"/>
          <w:color w:val="000000"/>
          <w:sz w:val="24"/>
          <w:lang w:eastAsia="en-GB"/>
        </w:rPr>
      </w:pPr>
    </w:p>
    <w:p w14:paraId="15B08EA5" w14:textId="77777777" w:rsidR="007F58E4" w:rsidRDefault="007F58E4" w:rsidP="007F58E4">
      <w:pPr>
        <w:spacing w:after="5" w:line="250" w:lineRule="auto"/>
        <w:ind w:left="10" w:hanging="10"/>
        <w:rPr>
          <w:rFonts w:ascii="Calibri" w:eastAsia="Calibri" w:hAnsi="Calibri" w:cs="Calibri"/>
          <w:color w:val="000000"/>
          <w:sz w:val="24"/>
          <w:lang w:eastAsia="en-GB"/>
        </w:rPr>
      </w:pPr>
      <w:r w:rsidRPr="007F58E4">
        <w:rPr>
          <w:rFonts w:ascii="Calibri" w:eastAsia="Calibri" w:hAnsi="Calibri" w:cs="Calibri"/>
          <w:b/>
          <w:bCs/>
          <w:color w:val="000000"/>
          <w:sz w:val="24"/>
          <w:lang w:eastAsia="en-GB"/>
        </w:rPr>
        <w:t>Prevention</w:t>
      </w:r>
    </w:p>
    <w:p w14:paraId="6A4696A0" w14:textId="207383E3" w:rsidR="007F58E4" w:rsidRDefault="007F58E4" w:rsidP="007F58E4">
      <w:pPr>
        <w:spacing w:after="5" w:line="250" w:lineRule="auto"/>
        <w:ind w:left="10" w:hanging="10"/>
        <w:rPr>
          <w:rFonts w:ascii="Calibri" w:eastAsia="Calibri" w:hAnsi="Calibri" w:cs="Calibri"/>
          <w:color w:val="000000"/>
          <w:sz w:val="24"/>
          <w:lang w:eastAsia="en-GB"/>
        </w:rPr>
      </w:pPr>
      <w:r>
        <w:rPr>
          <w:rFonts w:ascii="Calibri" w:eastAsia="Calibri" w:hAnsi="Calibri" w:cs="Calibri"/>
          <w:color w:val="000000"/>
          <w:sz w:val="24"/>
          <w:lang w:eastAsia="en-GB"/>
        </w:rPr>
        <w:t xml:space="preserve">To prevent re-occurrence there must be an investigation which requires consideration of nature of the incident and the injury sustained.  The committee requires a report from the designated Safety Person and the completion of records and systems reviewed.  If there are </w:t>
      </w:r>
      <w:r>
        <w:rPr>
          <w:rFonts w:ascii="Calibri" w:eastAsia="Calibri" w:hAnsi="Calibri" w:cs="Calibri"/>
          <w:color w:val="000000"/>
          <w:sz w:val="24"/>
          <w:lang w:eastAsia="en-GB"/>
        </w:rPr>
        <w:lastRenderedPageBreak/>
        <w:t>any supporting photographs, they should be sent to the Committee with a copy of the accident record report</w:t>
      </w:r>
    </w:p>
    <w:p w14:paraId="3939DBCB" w14:textId="7BB1D64E" w:rsidR="007F58E4" w:rsidRDefault="007F58E4" w:rsidP="007F58E4">
      <w:pPr>
        <w:spacing w:after="5" w:line="250" w:lineRule="auto"/>
        <w:ind w:left="10" w:hanging="10"/>
        <w:rPr>
          <w:rFonts w:ascii="Calibri" w:eastAsia="Calibri" w:hAnsi="Calibri" w:cs="Calibri"/>
          <w:color w:val="000000"/>
          <w:sz w:val="24"/>
          <w:lang w:eastAsia="en-GB"/>
        </w:rPr>
      </w:pPr>
    </w:p>
    <w:p w14:paraId="70776D30" w14:textId="11372914" w:rsidR="007F58E4" w:rsidRDefault="007F58E4" w:rsidP="007F58E4">
      <w:pPr>
        <w:spacing w:after="5" w:line="250" w:lineRule="auto"/>
        <w:ind w:left="10" w:hanging="10"/>
        <w:rPr>
          <w:rFonts w:ascii="Calibri" w:eastAsia="Calibri" w:hAnsi="Calibri" w:cs="Calibri"/>
          <w:b/>
          <w:bCs/>
          <w:color w:val="000000"/>
          <w:sz w:val="24"/>
          <w:lang w:eastAsia="en-GB"/>
        </w:rPr>
      </w:pPr>
      <w:r>
        <w:rPr>
          <w:rFonts w:ascii="Calibri" w:eastAsia="Calibri" w:hAnsi="Calibri" w:cs="Calibri"/>
          <w:b/>
          <w:bCs/>
          <w:color w:val="000000"/>
          <w:sz w:val="24"/>
          <w:lang w:eastAsia="en-GB"/>
        </w:rPr>
        <w:t>CDM Construction Design and Management</w:t>
      </w:r>
    </w:p>
    <w:p w14:paraId="0C2FAA54" w14:textId="76E9ECC7" w:rsidR="007F58E4" w:rsidRDefault="007F58E4" w:rsidP="007F58E4">
      <w:pPr>
        <w:spacing w:after="5" w:line="250" w:lineRule="auto"/>
        <w:ind w:left="10" w:hanging="10"/>
        <w:rPr>
          <w:rFonts w:ascii="Calibri" w:eastAsia="Calibri" w:hAnsi="Calibri" w:cs="Calibri"/>
          <w:color w:val="000000"/>
          <w:sz w:val="24"/>
          <w:lang w:eastAsia="en-GB"/>
        </w:rPr>
      </w:pPr>
      <w:r w:rsidRPr="007F58E4">
        <w:rPr>
          <w:rFonts w:ascii="Calibri" w:eastAsia="Calibri" w:hAnsi="Calibri" w:cs="Calibri"/>
          <w:color w:val="000000"/>
          <w:sz w:val="24"/>
          <w:lang w:eastAsia="en-GB"/>
        </w:rPr>
        <w:t xml:space="preserve">Under the CDM 2015 regulations </w:t>
      </w:r>
      <w:r w:rsidR="00114289">
        <w:rPr>
          <w:rFonts w:ascii="Calibri" w:eastAsia="Calibri" w:hAnsi="Calibri" w:cs="Calibri"/>
          <w:color w:val="000000"/>
          <w:sz w:val="24"/>
          <w:lang w:eastAsia="en-GB"/>
        </w:rPr>
        <w:t xml:space="preserve">Broughton </w:t>
      </w:r>
      <w:r w:rsidR="003B686E">
        <w:rPr>
          <w:rFonts w:ascii="Calibri" w:eastAsia="Calibri" w:hAnsi="Calibri" w:cs="Calibri"/>
          <w:color w:val="000000"/>
          <w:sz w:val="24"/>
          <w:lang w:eastAsia="en-GB"/>
        </w:rPr>
        <w:t>Community &amp; Sports</w:t>
      </w:r>
      <w:r w:rsidR="00114289">
        <w:rPr>
          <w:rFonts w:ascii="Calibri" w:eastAsia="Calibri" w:hAnsi="Calibri" w:cs="Calibri"/>
          <w:color w:val="000000"/>
          <w:sz w:val="24"/>
          <w:lang w:eastAsia="en-GB"/>
        </w:rPr>
        <w:t xml:space="preserve"> Association </w:t>
      </w:r>
      <w:r w:rsidRPr="007F58E4">
        <w:rPr>
          <w:rFonts w:ascii="Calibri" w:eastAsia="Calibri" w:hAnsi="Calibri" w:cs="Calibri"/>
          <w:color w:val="000000"/>
          <w:sz w:val="24"/>
          <w:lang w:eastAsia="en-GB"/>
        </w:rPr>
        <w:t>will become the “Client”</w:t>
      </w:r>
    </w:p>
    <w:p w14:paraId="2FD22D22" w14:textId="7B196BE6" w:rsidR="007F58E4" w:rsidRDefault="007F58E4" w:rsidP="007F58E4">
      <w:pPr>
        <w:spacing w:after="5" w:line="250" w:lineRule="auto"/>
        <w:ind w:left="10" w:hanging="10"/>
        <w:rPr>
          <w:rFonts w:ascii="Calibri" w:eastAsia="Calibri" w:hAnsi="Calibri" w:cs="Calibri"/>
          <w:color w:val="000000"/>
          <w:sz w:val="24"/>
          <w:lang w:eastAsia="en-GB"/>
        </w:rPr>
      </w:pPr>
      <w:r>
        <w:rPr>
          <w:rFonts w:ascii="Calibri" w:eastAsia="Calibri" w:hAnsi="Calibri" w:cs="Calibri"/>
          <w:color w:val="000000"/>
          <w:sz w:val="24"/>
          <w:lang w:eastAsia="en-GB"/>
        </w:rPr>
        <w:t xml:space="preserve">On occasions where contractors are employed </w:t>
      </w:r>
      <w:r w:rsidR="00114289">
        <w:rPr>
          <w:rFonts w:ascii="Calibri" w:eastAsia="Calibri" w:hAnsi="Calibri" w:cs="Calibri"/>
          <w:color w:val="000000"/>
          <w:sz w:val="24"/>
          <w:lang w:eastAsia="en-GB"/>
        </w:rPr>
        <w:t xml:space="preserve">Broughton </w:t>
      </w:r>
      <w:r w:rsidR="003B686E">
        <w:rPr>
          <w:rFonts w:ascii="Calibri" w:eastAsia="Calibri" w:hAnsi="Calibri" w:cs="Calibri"/>
          <w:color w:val="000000"/>
          <w:sz w:val="24"/>
          <w:lang w:eastAsia="en-GB"/>
        </w:rPr>
        <w:t>Community &amp; Sports</w:t>
      </w:r>
      <w:r w:rsidR="00114289">
        <w:rPr>
          <w:rFonts w:ascii="Calibri" w:eastAsia="Calibri" w:hAnsi="Calibri" w:cs="Calibri"/>
          <w:color w:val="000000"/>
          <w:sz w:val="24"/>
          <w:lang w:eastAsia="en-GB"/>
        </w:rPr>
        <w:t xml:space="preserve"> Association </w:t>
      </w:r>
      <w:r>
        <w:rPr>
          <w:rFonts w:ascii="Calibri" w:eastAsia="Calibri" w:hAnsi="Calibri" w:cs="Calibri"/>
          <w:color w:val="000000"/>
          <w:sz w:val="24"/>
          <w:lang w:eastAsia="en-GB"/>
        </w:rPr>
        <w:t>will ensure that their H &amp; S procedures are explained and advise of any hazards on site</w:t>
      </w:r>
    </w:p>
    <w:p w14:paraId="2A011E57" w14:textId="07F5BB70" w:rsidR="007F58E4" w:rsidRDefault="007F58E4" w:rsidP="007F58E4">
      <w:pPr>
        <w:spacing w:after="5" w:line="250" w:lineRule="auto"/>
        <w:ind w:left="10" w:hanging="10"/>
        <w:rPr>
          <w:rFonts w:ascii="Calibri" w:eastAsia="Calibri" w:hAnsi="Calibri" w:cs="Calibri"/>
          <w:color w:val="000000"/>
          <w:sz w:val="24"/>
          <w:lang w:eastAsia="en-GB"/>
        </w:rPr>
      </w:pPr>
    </w:p>
    <w:p w14:paraId="79246444" w14:textId="50539FDF" w:rsidR="007F58E4" w:rsidRDefault="007F58E4" w:rsidP="007F58E4">
      <w:pPr>
        <w:spacing w:after="5" w:line="250" w:lineRule="auto"/>
        <w:ind w:left="10" w:hanging="10"/>
        <w:rPr>
          <w:rFonts w:ascii="Calibri" w:eastAsia="Calibri" w:hAnsi="Calibri" w:cs="Calibri"/>
          <w:color w:val="000000"/>
          <w:sz w:val="24"/>
          <w:lang w:eastAsia="en-GB"/>
        </w:rPr>
      </w:pPr>
      <w:r>
        <w:rPr>
          <w:rFonts w:ascii="Calibri" w:eastAsia="Calibri" w:hAnsi="Calibri" w:cs="Calibri"/>
          <w:color w:val="000000"/>
          <w:sz w:val="24"/>
          <w:lang w:eastAsia="en-GB"/>
        </w:rPr>
        <w:t>We will ensure that we order supplies and work from competent experienced sources that hold their own health and safety policies and practices. We will ask for a risk assessment to ensure that they have understood any hazards on site</w:t>
      </w:r>
    </w:p>
    <w:p w14:paraId="01DDC977" w14:textId="34867B46" w:rsidR="007F58E4" w:rsidRDefault="007F58E4" w:rsidP="007F58E4">
      <w:pPr>
        <w:spacing w:after="5" w:line="250" w:lineRule="auto"/>
        <w:ind w:left="10" w:hanging="10"/>
        <w:rPr>
          <w:rFonts w:ascii="Calibri" w:eastAsia="Calibri" w:hAnsi="Calibri" w:cs="Calibri"/>
          <w:color w:val="000000"/>
          <w:sz w:val="24"/>
          <w:lang w:eastAsia="en-GB"/>
        </w:rPr>
      </w:pPr>
    </w:p>
    <w:p w14:paraId="26340A3F" w14:textId="4878F177" w:rsidR="007F58E4" w:rsidRDefault="007F58E4" w:rsidP="007F58E4">
      <w:pPr>
        <w:spacing w:after="5" w:line="250" w:lineRule="auto"/>
        <w:ind w:left="10" w:hanging="10"/>
        <w:rPr>
          <w:rFonts w:ascii="Calibri" w:eastAsia="Calibri" w:hAnsi="Calibri" w:cs="Calibri"/>
          <w:color w:val="000000"/>
          <w:sz w:val="24"/>
          <w:lang w:eastAsia="en-GB"/>
        </w:rPr>
      </w:pPr>
      <w:r>
        <w:rPr>
          <w:rFonts w:ascii="Calibri" w:eastAsia="Calibri" w:hAnsi="Calibri" w:cs="Calibri"/>
          <w:color w:val="000000"/>
          <w:sz w:val="24"/>
          <w:lang w:eastAsia="en-GB"/>
        </w:rPr>
        <w:t xml:space="preserve">If they are dealing with hazardous waste </w:t>
      </w:r>
      <w:r w:rsidR="00114289">
        <w:rPr>
          <w:rFonts w:ascii="Calibri" w:eastAsia="Calibri" w:hAnsi="Calibri" w:cs="Calibri"/>
          <w:color w:val="000000"/>
          <w:sz w:val="24"/>
          <w:lang w:eastAsia="en-GB"/>
        </w:rPr>
        <w:t xml:space="preserve">Broughton </w:t>
      </w:r>
      <w:r w:rsidR="003B686E">
        <w:rPr>
          <w:rFonts w:ascii="Calibri" w:eastAsia="Calibri" w:hAnsi="Calibri" w:cs="Calibri"/>
          <w:color w:val="000000"/>
          <w:sz w:val="24"/>
          <w:lang w:eastAsia="en-GB"/>
        </w:rPr>
        <w:t>Community &amp; Sports</w:t>
      </w:r>
      <w:r w:rsidR="00114289">
        <w:rPr>
          <w:rFonts w:ascii="Calibri" w:eastAsia="Calibri" w:hAnsi="Calibri" w:cs="Calibri"/>
          <w:color w:val="000000"/>
          <w:sz w:val="24"/>
          <w:lang w:eastAsia="en-GB"/>
        </w:rPr>
        <w:t xml:space="preserve"> Association</w:t>
      </w:r>
      <w:r>
        <w:rPr>
          <w:rFonts w:ascii="Calibri" w:eastAsia="Calibri" w:hAnsi="Calibri" w:cs="Calibri"/>
          <w:color w:val="000000"/>
          <w:sz w:val="24"/>
          <w:lang w:eastAsia="en-GB"/>
        </w:rPr>
        <w:t xml:space="preserve"> will ask for evidence that they have a suitable license</w:t>
      </w:r>
    </w:p>
    <w:p w14:paraId="4B16C33D" w14:textId="22377163" w:rsidR="007F58E4" w:rsidRDefault="007F58E4" w:rsidP="007F58E4">
      <w:pPr>
        <w:spacing w:after="5" w:line="250" w:lineRule="auto"/>
        <w:ind w:left="10" w:hanging="10"/>
        <w:rPr>
          <w:rFonts w:ascii="Calibri" w:eastAsia="Calibri" w:hAnsi="Calibri" w:cs="Calibri"/>
          <w:color w:val="000000"/>
          <w:sz w:val="24"/>
          <w:lang w:eastAsia="en-GB"/>
        </w:rPr>
      </w:pPr>
    </w:p>
    <w:p w14:paraId="440599D0" w14:textId="03D1E78D" w:rsidR="007F58E4" w:rsidRDefault="00114289" w:rsidP="007F58E4">
      <w:pPr>
        <w:spacing w:after="5" w:line="250" w:lineRule="auto"/>
        <w:ind w:left="10" w:hanging="10"/>
        <w:rPr>
          <w:rFonts w:ascii="Calibri" w:eastAsia="Calibri" w:hAnsi="Calibri" w:cs="Calibri"/>
          <w:color w:val="000000"/>
          <w:sz w:val="24"/>
          <w:lang w:eastAsia="en-GB"/>
        </w:rPr>
      </w:pPr>
      <w:r>
        <w:rPr>
          <w:rFonts w:ascii="Calibri" w:eastAsia="Calibri" w:hAnsi="Calibri" w:cs="Calibri"/>
          <w:color w:val="000000"/>
          <w:sz w:val="24"/>
          <w:lang w:eastAsia="en-GB"/>
        </w:rPr>
        <w:t xml:space="preserve">Broughton </w:t>
      </w:r>
      <w:r w:rsidR="003B686E">
        <w:rPr>
          <w:rFonts w:ascii="Calibri" w:eastAsia="Calibri" w:hAnsi="Calibri" w:cs="Calibri"/>
          <w:color w:val="000000"/>
          <w:sz w:val="24"/>
          <w:lang w:eastAsia="en-GB"/>
        </w:rPr>
        <w:t>Community &amp; Sports</w:t>
      </w:r>
      <w:r>
        <w:rPr>
          <w:rFonts w:ascii="Calibri" w:eastAsia="Calibri" w:hAnsi="Calibri" w:cs="Calibri"/>
          <w:color w:val="000000"/>
          <w:sz w:val="24"/>
          <w:lang w:eastAsia="en-GB"/>
        </w:rPr>
        <w:t xml:space="preserve"> Association </w:t>
      </w:r>
      <w:r w:rsidR="007F58E4">
        <w:rPr>
          <w:rFonts w:ascii="Calibri" w:eastAsia="Calibri" w:hAnsi="Calibri" w:cs="Calibri"/>
          <w:color w:val="000000"/>
          <w:sz w:val="24"/>
          <w:lang w:eastAsia="en-GB"/>
        </w:rPr>
        <w:t>will ensure that the contractors hold an appropriate level of insurance for public liability</w:t>
      </w:r>
    </w:p>
    <w:p w14:paraId="638ABE70" w14:textId="5CB8C5F9" w:rsidR="007F58E4" w:rsidRDefault="007F58E4" w:rsidP="007F58E4">
      <w:pPr>
        <w:spacing w:after="5" w:line="250" w:lineRule="auto"/>
        <w:ind w:left="10" w:hanging="10"/>
        <w:rPr>
          <w:rFonts w:ascii="Calibri" w:eastAsia="Calibri" w:hAnsi="Calibri" w:cs="Calibri"/>
          <w:color w:val="000000"/>
          <w:sz w:val="24"/>
          <w:lang w:eastAsia="en-GB"/>
        </w:rPr>
      </w:pPr>
    </w:p>
    <w:p w14:paraId="378FC1E4" w14:textId="59BDFB05" w:rsidR="007F58E4" w:rsidRDefault="007F58E4" w:rsidP="007F58E4">
      <w:pPr>
        <w:spacing w:after="5" w:line="250" w:lineRule="auto"/>
        <w:ind w:left="10" w:hanging="10"/>
        <w:rPr>
          <w:rFonts w:ascii="Calibri" w:eastAsia="Calibri" w:hAnsi="Calibri" w:cs="Calibri"/>
          <w:color w:val="000000"/>
          <w:sz w:val="24"/>
          <w:lang w:eastAsia="en-GB"/>
        </w:rPr>
      </w:pPr>
      <w:r>
        <w:rPr>
          <w:rFonts w:ascii="Calibri" w:eastAsia="Calibri" w:hAnsi="Calibri" w:cs="Calibri"/>
          <w:color w:val="000000"/>
          <w:sz w:val="24"/>
          <w:lang w:eastAsia="en-GB"/>
        </w:rPr>
        <w:t>Some small self-employed worker may be used for minor non-hazardous work and we appreciate that they may not have all of the information required and we will make an informed judgement in those instances as to whether they should or should not be employed</w:t>
      </w:r>
    </w:p>
    <w:p w14:paraId="6FB90D0F" w14:textId="2936E83E" w:rsidR="007F58E4" w:rsidRDefault="007F58E4" w:rsidP="007F58E4">
      <w:pPr>
        <w:spacing w:after="5" w:line="250" w:lineRule="auto"/>
        <w:ind w:left="10" w:hanging="10"/>
        <w:rPr>
          <w:rFonts w:ascii="Calibri" w:eastAsia="Calibri" w:hAnsi="Calibri" w:cs="Calibri"/>
          <w:color w:val="000000"/>
          <w:sz w:val="24"/>
          <w:lang w:eastAsia="en-GB"/>
        </w:rPr>
      </w:pPr>
    </w:p>
    <w:p w14:paraId="3A786CAA" w14:textId="6A21C86E" w:rsidR="007F58E4" w:rsidRDefault="007F58E4" w:rsidP="007F58E4">
      <w:pPr>
        <w:spacing w:after="5" w:line="250" w:lineRule="auto"/>
        <w:ind w:left="10" w:hanging="10"/>
        <w:rPr>
          <w:rFonts w:ascii="Calibri" w:eastAsia="Calibri" w:hAnsi="Calibri" w:cs="Calibri"/>
          <w:b/>
          <w:bCs/>
          <w:color w:val="000000"/>
          <w:sz w:val="24"/>
          <w:lang w:eastAsia="en-GB"/>
        </w:rPr>
      </w:pPr>
      <w:r>
        <w:rPr>
          <w:rFonts w:ascii="Calibri" w:eastAsia="Calibri" w:hAnsi="Calibri" w:cs="Calibri"/>
          <w:b/>
          <w:bCs/>
          <w:color w:val="000000"/>
          <w:sz w:val="24"/>
          <w:lang w:eastAsia="en-GB"/>
        </w:rPr>
        <w:t>Asbestos</w:t>
      </w:r>
    </w:p>
    <w:p w14:paraId="2D1325AA" w14:textId="6B191DC0" w:rsidR="007F58E4" w:rsidRDefault="007F58E4" w:rsidP="007F58E4">
      <w:pPr>
        <w:spacing w:after="5" w:line="250" w:lineRule="auto"/>
        <w:ind w:left="10" w:hanging="10"/>
        <w:rPr>
          <w:rFonts w:ascii="Calibri" w:eastAsia="Calibri" w:hAnsi="Calibri" w:cs="Calibri"/>
          <w:color w:val="000000"/>
          <w:sz w:val="24"/>
          <w:lang w:eastAsia="en-GB"/>
        </w:rPr>
      </w:pPr>
    </w:p>
    <w:p w14:paraId="48C10B24" w14:textId="6853D7F0" w:rsidR="007F58E4" w:rsidRDefault="007F58E4" w:rsidP="007F58E4">
      <w:pPr>
        <w:spacing w:after="5" w:line="250" w:lineRule="auto"/>
        <w:ind w:left="10" w:hanging="10"/>
        <w:rPr>
          <w:rFonts w:ascii="Calibri" w:eastAsia="Calibri" w:hAnsi="Calibri" w:cs="Calibri"/>
          <w:color w:val="000000"/>
          <w:sz w:val="24"/>
          <w:lang w:eastAsia="en-GB"/>
        </w:rPr>
      </w:pPr>
      <w:r>
        <w:rPr>
          <w:rFonts w:ascii="Calibri" w:eastAsia="Calibri" w:hAnsi="Calibri" w:cs="Calibri"/>
          <w:color w:val="000000"/>
          <w:sz w:val="24"/>
          <w:lang w:eastAsia="en-GB"/>
        </w:rPr>
        <w:t>Any premises built prior to 2000 are t0 be checked for the presence of asbestos. It is a hazardous airborne fibre material and people are not affected by it unless they disturb it and persons should consult with the Designated Safety Officer before carrying out work that might disturb asbestos in a building containing it.  In such as case than an appropriately trained person will be required to safely remove it in accordance with the guidance issued by The Health and Safety Executive.  This person must hold a license to remove asbestos issues by the HSE.  A copy of this license must be obtained and displayed on site.  There must be an application made at least 28 days to the HSE before attempting removal of asbestos</w:t>
      </w:r>
    </w:p>
    <w:p w14:paraId="7D98CA5A" w14:textId="73A53712" w:rsidR="007F58E4" w:rsidRDefault="007F58E4" w:rsidP="007F58E4">
      <w:pPr>
        <w:spacing w:after="5" w:line="250" w:lineRule="auto"/>
        <w:ind w:left="10" w:hanging="10"/>
        <w:rPr>
          <w:rFonts w:ascii="Calibri" w:eastAsia="Calibri" w:hAnsi="Calibri" w:cs="Calibri"/>
          <w:color w:val="000000"/>
          <w:sz w:val="24"/>
          <w:lang w:eastAsia="en-GB"/>
        </w:rPr>
      </w:pPr>
      <w:r>
        <w:rPr>
          <w:rFonts w:ascii="Calibri" w:eastAsia="Calibri" w:hAnsi="Calibri" w:cs="Calibri"/>
          <w:color w:val="000000"/>
          <w:sz w:val="24"/>
          <w:lang w:eastAsia="en-GB"/>
        </w:rPr>
        <w:t>Any premises known to have asbestos within them that are not likely to be disturbed should have regular monitoring to ensure that the materials used are still intact and not deteriorating which could cause fibrous injection of air pollutants</w:t>
      </w:r>
    </w:p>
    <w:p w14:paraId="5B209D2F" w14:textId="0D3B078B" w:rsidR="007F58E4" w:rsidRDefault="007F58E4" w:rsidP="007F58E4">
      <w:pPr>
        <w:spacing w:after="5" w:line="250" w:lineRule="auto"/>
        <w:ind w:left="10" w:hanging="10"/>
        <w:rPr>
          <w:rFonts w:ascii="Calibri" w:eastAsia="Calibri" w:hAnsi="Calibri" w:cs="Calibri"/>
          <w:color w:val="000000"/>
          <w:sz w:val="24"/>
          <w:lang w:eastAsia="en-GB"/>
        </w:rPr>
      </w:pPr>
    </w:p>
    <w:p w14:paraId="7A109279" w14:textId="77777777" w:rsidR="007F58E4" w:rsidRDefault="007F58E4" w:rsidP="007F58E4">
      <w:pPr>
        <w:spacing w:after="5" w:line="250" w:lineRule="auto"/>
        <w:ind w:left="10" w:hanging="10"/>
        <w:rPr>
          <w:rFonts w:ascii="Calibri" w:eastAsia="Calibri" w:hAnsi="Calibri" w:cs="Calibri"/>
          <w:color w:val="000000"/>
          <w:sz w:val="24"/>
          <w:lang w:eastAsia="en-GB"/>
        </w:rPr>
      </w:pPr>
      <w:r w:rsidRPr="007F58E4">
        <w:rPr>
          <w:rFonts w:ascii="Calibri" w:eastAsia="Calibri" w:hAnsi="Calibri" w:cs="Calibri"/>
          <w:b/>
          <w:bCs/>
          <w:color w:val="000000"/>
          <w:sz w:val="24"/>
          <w:lang w:eastAsia="en-GB"/>
        </w:rPr>
        <w:t>COSHH (Control of substances hazardous to health</w:t>
      </w:r>
      <w:r>
        <w:rPr>
          <w:rFonts w:ascii="Calibri" w:eastAsia="Calibri" w:hAnsi="Calibri" w:cs="Calibri"/>
          <w:color w:val="000000"/>
          <w:sz w:val="24"/>
          <w:lang w:eastAsia="en-GB"/>
        </w:rPr>
        <w:t>)</w:t>
      </w:r>
    </w:p>
    <w:p w14:paraId="68D0294F" w14:textId="77777777" w:rsidR="007F58E4" w:rsidRDefault="007F58E4" w:rsidP="007F58E4">
      <w:pPr>
        <w:spacing w:after="5" w:line="250" w:lineRule="auto"/>
        <w:ind w:left="10" w:hanging="10"/>
        <w:rPr>
          <w:rFonts w:ascii="Calibri" w:eastAsia="Calibri" w:hAnsi="Calibri" w:cs="Calibri"/>
          <w:color w:val="000000"/>
          <w:sz w:val="24"/>
          <w:lang w:eastAsia="en-GB"/>
        </w:rPr>
      </w:pPr>
    </w:p>
    <w:p w14:paraId="14CDB78F" w14:textId="757B8C30" w:rsidR="007F58E4" w:rsidRDefault="007F58E4" w:rsidP="007F58E4">
      <w:pPr>
        <w:spacing w:after="5" w:line="250" w:lineRule="auto"/>
        <w:ind w:left="10" w:hanging="10"/>
        <w:rPr>
          <w:rFonts w:ascii="Calibri" w:eastAsia="Calibri" w:hAnsi="Calibri" w:cs="Calibri"/>
          <w:color w:val="000000"/>
          <w:sz w:val="24"/>
          <w:lang w:eastAsia="en-GB"/>
        </w:rPr>
      </w:pPr>
      <w:r>
        <w:rPr>
          <w:rFonts w:ascii="Calibri" w:eastAsia="Calibri" w:hAnsi="Calibri" w:cs="Calibri"/>
          <w:color w:val="000000"/>
          <w:sz w:val="24"/>
          <w:lang w:eastAsia="en-GB"/>
        </w:rPr>
        <w:t>From time to time substances that could be hazardous to health may need to be used .  The following practice es are to be observed</w:t>
      </w:r>
    </w:p>
    <w:p w14:paraId="3307A618" w14:textId="77777777" w:rsidR="007F58E4" w:rsidRDefault="007F58E4" w:rsidP="007F58E4">
      <w:pPr>
        <w:spacing w:after="5" w:line="250" w:lineRule="auto"/>
        <w:ind w:left="10" w:hanging="10"/>
        <w:rPr>
          <w:rFonts w:ascii="Calibri" w:eastAsia="Calibri" w:hAnsi="Calibri" w:cs="Calibri"/>
          <w:color w:val="000000"/>
          <w:sz w:val="24"/>
          <w:lang w:eastAsia="en-GB"/>
        </w:rPr>
      </w:pPr>
    </w:p>
    <w:p w14:paraId="477BA296" w14:textId="77777777" w:rsidR="007F58E4" w:rsidRDefault="007F58E4" w:rsidP="007F58E4">
      <w:pPr>
        <w:pStyle w:val="ListParagraph"/>
        <w:numPr>
          <w:ilvl w:val="0"/>
          <w:numId w:val="15"/>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The maintenance of a record file containing the details of the products and their Hazard Data Sheets from the manufacturer or supplier</w:t>
      </w:r>
    </w:p>
    <w:p w14:paraId="6D193359" w14:textId="77777777" w:rsidR="007F58E4" w:rsidRDefault="007F58E4" w:rsidP="007F58E4">
      <w:pPr>
        <w:pStyle w:val="ListParagraph"/>
        <w:numPr>
          <w:ilvl w:val="0"/>
          <w:numId w:val="15"/>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A risk assessment should be undertaken and completed to advise how to safely use these chemicals and any PPE Protective Personal Equipment that might need to be worn</w:t>
      </w:r>
    </w:p>
    <w:p w14:paraId="7AD3DBE2" w14:textId="77777777" w:rsidR="007F58E4" w:rsidRDefault="007F58E4" w:rsidP="007F58E4">
      <w:pPr>
        <w:pStyle w:val="ListParagraph"/>
        <w:numPr>
          <w:ilvl w:val="0"/>
          <w:numId w:val="15"/>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A record of training for those persons who are likely to be using hazardous chemical products</w:t>
      </w:r>
    </w:p>
    <w:p w14:paraId="2CA7655D" w14:textId="77777777" w:rsidR="007F58E4" w:rsidRDefault="007F58E4" w:rsidP="007F58E4">
      <w:pPr>
        <w:spacing w:after="5" w:line="250" w:lineRule="auto"/>
        <w:rPr>
          <w:rFonts w:ascii="Calibri" w:eastAsia="Calibri" w:hAnsi="Calibri" w:cs="Calibri"/>
          <w:color w:val="000000"/>
          <w:sz w:val="24"/>
          <w:lang w:eastAsia="en-GB"/>
        </w:rPr>
      </w:pPr>
    </w:p>
    <w:p w14:paraId="7AD911F4" w14:textId="7492B453" w:rsidR="007F58E4" w:rsidRDefault="007F58E4" w:rsidP="007F58E4">
      <w:pPr>
        <w:spacing w:after="5" w:line="250" w:lineRule="auto"/>
        <w:rPr>
          <w:rFonts w:ascii="Calibri" w:eastAsia="Calibri" w:hAnsi="Calibri" w:cs="Calibri"/>
          <w:color w:val="000000"/>
          <w:sz w:val="24"/>
          <w:lang w:eastAsia="en-GB"/>
        </w:rPr>
      </w:pPr>
    </w:p>
    <w:p w14:paraId="3B1CC991" w14:textId="1A9C853F" w:rsidR="007F58E4" w:rsidRDefault="007F58E4" w:rsidP="007F58E4">
      <w:pPr>
        <w:spacing w:after="5" w:line="250" w:lineRule="auto"/>
        <w:rPr>
          <w:rFonts w:ascii="Calibri" w:eastAsia="Calibri" w:hAnsi="Calibri" w:cs="Calibri"/>
          <w:b/>
          <w:bCs/>
          <w:color w:val="000000"/>
          <w:sz w:val="24"/>
          <w:lang w:eastAsia="en-GB"/>
        </w:rPr>
      </w:pPr>
      <w:r>
        <w:rPr>
          <w:rFonts w:ascii="Calibri" w:eastAsia="Calibri" w:hAnsi="Calibri" w:cs="Calibri"/>
          <w:b/>
          <w:bCs/>
          <w:color w:val="000000"/>
          <w:sz w:val="24"/>
          <w:lang w:eastAsia="en-GB"/>
        </w:rPr>
        <w:t>Electrical Equipment the Electricity at work regulations 1998 and the current edition of wiring regulations</w:t>
      </w:r>
    </w:p>
    <w:p w14:paraId="01B08AA5" w14:textId="6CC39DBA" w:rsidR="007F58E4" w:rsidRDefault="007F58E4" w:rsidP="007F58E4">
      <w:pPr>
        <w:spacing w:after="5" w:line="250" w:lineRule="auto"/>
        <w:rPr>
          <w:rFonts w:ascii="Calibri" w:eastAsia="Calibri" w:hAnsi="Calibri" w:cs="Calibri"/>
          <w:b/>
          <w:bCs/>
          <w:color w:val="000000"/>
          <w:sz w:val="24"/>
          <w:lang w:eastAsia="en-GB"/>
        </w:rPr>
      </w:pPr>
    </w:p>
    <w:p w14:paraId="03D0A6DF" w14:textId="3A0502C1" w:rsidR="007F58E4" w:rsidRDefault="007F58E4" w:rsidP="007F58E4">
      <w:p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Fixed electrics will only be installed, inspected, and repaired by a suitably qualified electrician</w:t>
      </w:r>
    </w:p>
    <w:p w14:paraId="6D2E6C83" w14:textId="55CA776E" w:rsidR="007F58E4" w:rsidRDefault="007F58E4" w:rsidP="007F58E4">
      <w:p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 xml:space="preserve">Installations will be inspected every 5 years to ensure that they are still safe for use and the responsibility for this lies with </w:t>
      </w:r>
      <w:r w:rsidR="0040088E" w:rsidRPr="00F63F3B">
        <w:rPr>
          <w:rFonts w:ascii="Calibri" w:eastAsia="Calibri" w:hAnsi="Calibri" w:cs="Calibri"/>
          <w:color w:val="000000"/>
          <w:sz w:val="24"/>
          <w:lang w:eastAsia="en-GB"/>
        </w:rPr>
        <w:t>Broughton Community and Sports Association.</w:t>
      </w:r>
    </w:p>
    <w:p w14:paraId="2780FF7E" w14:textId="1AD64F8E" w:rsidR="007F58E4" w:rsidRDefault="007F58E4" w:rsidP="007F58E4">
      <w:pPr>
        <w:spacing w:after="5" w:line="250" w:lineRule="auto"/>
        <w:rPr>
          <w:rFonts w:ascii="Calibri" w:eastAsia="Calibri" w:hAnsi="Calibri" w:cs="Calibri"/>
          <w:color w:val="000000"/>
          <w:sz w:val="24"/>
          <w:lang w:eastAsia="en-GB"/>
        </w:rPr>
      </w:pPr>
    </w:p>
    <w:p w14:paraId="2AB6B8B4" w14:textId="0974D901" w:rsidR="007F58E4" w:rsidRDefault="007F58E4" w:rsidP="007F58E4">
      <w:pPr>
        <w:spacing w:after="5" w:line="250" w:lineRule="auto"/>
        <w:rPr>
          <w:rFonts w:ascii="Calibri" w:eastAsia="Calibri" w:hAnsi="Calibri" w:cs="Calibri"/>
          <w:b/>
          <w:bCs/>
          <w:color w:val="000000"/>
          <w:sz w:val="24"/>
          <w:lang w:eastAsia="en-GB"/>
        </w:rPr>
      </w:pPr>
      <w:r>
        <w:rPr>
          <w:rFonts w:ascii="Calibri" w:eastAsia="Calibri" w:hAnsi="Calibri" w:cs="Calibri"/>
          <w:b/>
          <w:bCs/>
          <w:color w:val="000000"/>
          <w:sz w:val="24"/>
          <w:lang w:eastAsia="en-GB"/>
        </w:rPr>
        <w:t>Portable Electrical Equipment</w:t>
      </w:r>
    </w:p>
    <w:p w14:paraId="62B5AC84" w14:textId="4B0F7589" w:rsidR="007F58E4" w:rsidRDefault="00114289" w:rsidP="007F58E4">
      <w:p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 xml:space="preserve">Broughton </w:t>
      </w:r>
      <w:r w:rsidR="003B686E">
        <w:rPr>
          <w:rFonts w:ascii="Calibri" w:eastAsia="Calibri" w:hAnsi="Calibri" w:cs="Calibri"/>
          <w:color w:val="000000"/>
          <w:sz w:val="24"/>
          <w:lang w:eastAsia="en-GB"/>
        </w:rPr>
        <w:t>Community &amp; Sports</w:t>
      </w:r>
      <w:r>
        <w:rPr>
          <w:rFonts w:ascii="Calibri" w:eastAsia="Calibri" w:hAnsi="Calibri" w:cs="Calibri"/>
          <w:color w:val="000000"/>
          <w:sz w:val="24"/>
          <w:lang w:eastAsia="en-GB"/>
        </w:rPr>
        <w:t xml:space="preserve"> Association </w:t>
      </w:r>
      <w:r w:rsidR="007F58E4">
        <w:rPr>
          <w:rFonts w:ascii="Calibri" w:eastAsia="Calibri" w:hAnsi="Calibri" w:cs="Calibri"/>
          <w:color w:val="000000"/>
          <w:sz w:val="24"/>
          <w:lang w:eastAsia="en-GB"/>
        </w:rPr>
        <w:t>will maintain a register of equipment and ensure that it has been tested and bears a sticker on it dating the inspection and the initials of the inspector.  Requirement of testing varies between 3 months and 3 years depending on the risk.  Some may be just a visual inspection to ensure that they are no exposed wires or connection.  This is to be carried out by a suitably qualified person.</w:t>
      </w:r>
    </w:p>
    <w:p w14:paraId="40C2B5F7" w14:textId="08CB8CF7" w:rsidR="007F58E4" w:rsidRDefault="007F58E4" w:rsidP="007F58E4">
      <w:pPr>
        <w:spacing w:after="5" w:line="250" w:lineRule="auto"/>
        <w:rPr>
          <w:rFonts w:ascii="Calibri" w:eastAsia="Calibri" w:hAnsi="Calibri" w:cs="Calibri"/>
          <w:color w:val="000000"/>
          <w:sz w:val="24"/>
          <w:lang w:eastAsia="en-GB"/>
        </w:rPr>
      </w:pPr>
    </w:p>
    <w:p w14:paraId="03EB971B" w14:textId="3865A0C5" w:rsidR="007F58E4" w:rsidRDefault="007F58E4" w:rsidP="007F58E4">
      <w:pPr>
        <w:spacing w:after="5" w:line="250" w:lineRule="auto"/>
        <w:rPr>
          <w:rFonts w:ascii="Calibri" w:eastAsia="Calibri" w:hAnsi="Calibri" w:cs="Calibri"/>
          <w:b/>
          <w:bCs/>
          <w:color w:val="000000"/>
          <w:sz w:val="24"/>
          <w:lang w:eastAsia="en-GB"/>
        </w:rPr>
      </w:pPr>
      <w:r>
        <w:rPr>
          <w:rFonts w:ascii="Calibri" w:eastAsia="Calibri" w:hAnsi="Calibri" w:cs="Calibri"/>
          <w:b/>
          <w:bCs/>
          <w:color w:val="000000"/>
          <w:sz w:val="24"/>
          <w:lang w:eastAsia="en-GB"/>
        </w:rPr>
        <w:t>Fire</w:t>
      </w:r>
    </w:p>
    <w:p w14:paraId="2DD56AE0" w14:textId="24ABD544" w:rsidR="007F58E4" w:rsidRDefault="007F58E4" w:rsidP="007F58E4">
      <w:p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The Designated person shall act as Fire Marshall and ensure that all firefighting equipment is up to date and regularly  inspected by a competent person.  All Fire doors, exits and passageways are left free and clear and fully operational.  All persons are aware of the building fire exits and they are appropriately signed.     Fire alarms and bells will be regularly checked, and Fire prevention and Fire Fighting practices will be part of the induction process for staff and volunteers.  The preservation of life must always come first, and Fire should only be tackled if it is safe to do so. In the absence for the Designated Person and person will be appointed to carry out their duties at the beginning of the operational day.  In all cases Leave the building calmly and dial 999.</w:t>
      </w:r>
    </w:p>
    <w:p w14:paraId="5F6DEF0A" w14:textId="1778305F" w:rsidR="007F58E4" w:rsidRDefault="007F58E4" w:rsidP="007F58E4">
      <w:pPr>
        <w:spacing w:after="5" w:line="250" w:lineRule="auto"/>
        <w:rPr>
          <w:rFonts w:ascii="Calibri" w:eastAsia="Calibri" w:hAnsi="Calibri" w:cs="Calibri"/>
          <w:color w:val="000000"/>
          <w:sz w:val="24"/>
          <w:lang w:eastAsia="en-GB"/>
        </w:rPr>
      </w:pPr>
    </w:p>
    <w:p w14:paraId="78E468E7" w14:textId="31F4B82F" w:rsidR="007F58E4" w:rsidRDefault="007F58E4" w:rsidP="007F58E4">
      <w:p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All buildings will contain clear maps and signage for fire exits and Muster Points.</w:t>
      </w:r>
    </w:p>
    <w:p w14:paraId="144AB8A5" w14:textId="77777777" w:rsidR="007F58E4" w:rsidRPr="007F58E4" w:rsidRDefault="007F58E4" w:rsidP="007F58E4">
      <w:pPr>
        <w:spacing w:after="5" w:line="250" w:lineRule="auto"/>
        <w:rPr>
          <w:rFonts w:ascii="Calibri" w:eastAsia="Calibri" w:hAnsi="Calibri" w:cs="Calibri"/>
          <w:color w:val="000000"/>
          <w:sz w:val="24"/>
          <w:lang w:eastAsia="en-GB"/>
        </w:rPr>
      </w:pPr>
    </w:p>
    <w:p w14:paraId="3B8FCBF9" w14:textId="5A833EAD" w:rsidR="007F58E4" w:rsidRDefault="007F58E4" w:rsidP="007F58E4">
      <w:p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Fire drills will be conducted regularly to ensure that people know the exits and also the Muster Points which will be clearly marked onsite</w:t>
      </w:r>
      <w:r w:rsidR="00D25546">
        <w:rPr>
          <w:rFonts w:ascii="Calibri" w:eastAsia="Calibri" w:hAnsi="Calibri" w:cs="Calibri"/>
          <w:color w:val="000000"/>
          <w:sz w:val="24"/>
          <w:lang w:eastAsia="en-GB"/>
        </w:rPr>
        <w:t xml:space="preserve">.  A record will be kept of fire drills and the evacuation time and checked against the register of personnel on site via the signing in book.  </w:t>
      </w:r>
    </w:p>
    <w:p w14:paraId="0A4F2191" w14:textId="77777777" w:rsidR="007F58E4" w:rsidRPr="007F58E4" w:rsidRDefault="007F58E4" w:rsidP="007F58E4">
      <w:pPr>
        <w:spacing w:after="5" w:line="250" w:lineRule="auto"/>
        <w:rPr>
          <w:rFonts w:ascii="Calibri" w:eastAsia="Calibri" w:hAnsi="Calibri" w:cs="Calibri"/>
          <w:color w:val="000000"/>
          <w:sz w:val="24"/>
          <w:lang w:eastAsia="en-GB"/>
        </w:rPr>
      </w:pPr>
    </w:p>
    <w:p w14:paraId="4DF1715F" w14:textId="77777777" w:rsidR="007F58E4" w:rsidRDefault="007F58E4" w:rsidP="007F58E4">
      <w:pPr>
        <w:spacing w:after="5" w:line="250" w:lineRule="auto"/>
        <w:rPr>
          <w:rFonts w:ascii="Calibri" w:eastAsia="Calibri" w:hAnsi="Calibri" w:cs="Calibri"/>
          <w:b/>
          <w:bCs/>
          <w:color w:val="000000"/>
          <w:sz w:val="24"/>
          <w:lang w:eastAsia="en-GB"/>
        </w:rPr>
      </w:pPr>
      <w:r>
        <w:rPr>
          <w:rFonts w:ascii="Calibri" w:eastAsia="Calibri" w:hAnsi="Calibri" w:cs="Calibri"/>
          <w:b/>
          <w:bCs/>
          <w:color w:val="000000"/>
          <w:sz w:val="24"/>
          <w:lang w:eastAsia="en-GB"/>
        </w:rPr>
        <w:lastRenderedPageBreak/>
        <w:t>Safe Systems of Work</w:t>
      </w:r>
    </w:p>
    <w:p w14:paraId="4297314A" w14:textId="3F4E89C2" w:rsidR="007F58E4" w:rsidRDefault="007F58E4" w:rsidP="007F58E4">
      <w:p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The Designated Safety Officer will conduct risk assessments and work with suppliers, employees, staff, and volunteers to create safe working practices</w:t>
      </w:r>
    </w:p>
    <w:p w14:paraId="7ACB0691" w14:textId="77777777" w:rsidR="00F76FC1" w:rsidRDefault="00F76FC1" w:rsidP="007F58E4">
      <w:pPr>
        <w:spacing w:after="5" w:line="250" w:lineRule="auto"/>
        <w:rPr>
          <w:rFonts w:ascii="Calibri" w:eastAsia="Calibri" w:hAnsi="Calibri" w:cs="Calibri"/>
          <w:color w:val="000000"/>
          <w:sz w:val="24"/>
          <w:lang w:eastAsia="en-GB"/>
        </w:rPr>
      </w:pPr>
    </w:p>
    <w:p w14:paraId="7F3EB965" w14:textId="77777777" w:rsidR="00114289" w:rsidRDefault="00114289" w:rsidP="007F58E4">
      <w:pPr>
        <w:spacing w:after="5" w:line="250" w:lineRule="auto"/>
        <w:rPr>
          <w:rFonts w:ascii="Calibri" w:eastAsia="Calibri" w:hAnsi="Calibri" w:cs="Calibri"/>
          <w:color w:val="000000"/>
          <w:sz w:val="24"/>
          <w:lang w:eastAsia="en-GB"/>
        </w:rPr>
      </w:pPr>
    </w:p>
    <w:p w14:paraId="5E256B13" w14:textId="77777777" w:rsidR="00114289" w:rsidRDefault="00114289" w:rsidP="007F58E4">
      <w:pPr>
        <w:spacing w:after="5" w:line="250" w:lineRule="auto"/>
        <w:rPr>
          <w:rFonts w:ascii="Calibri" w:eastAsia="Calibri" w:hAnsi="Calibri" w:cs="Calibri"/>
          <w:color w:val="000000"/>
          <w:sz w:val="24"/>
          <w:lang w:eastAsia="en-GB"/>
        </w:rPr>
      </w:pPr>
    </w:p>
    <w:p w14:paraId="3D4AAD50" w14:textId="245B5054" w:rsidR="007F58E4" w:rsidRDefault="007F58E4" w:rsidP="007F58E4">
      <w:p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These practices must be followed and strictly adhered to for the safety of all.  Record of Health and Safety will be kept and are not to be destroyed after a period time.</w:t>
      </w:r>
    </w:p>
    <w:p w14:paraId="74E7B033" w14:textId="77777777" w:rsidR="007F58E4" w:rsidRDefault="007F58E4" w:rsidP="007F58E4">
      <w:p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Those not following agreed safe systems will be referred to their manager for further action.</w:t>
      </w:r>
    </w:p>
    <w:p w14:paraId="5A1C2702" w14:textId="77104F2B" w:rsidR="007F58E4" w:rsidRDefault="007F58E4" w:rsidP="007F58E4">
      <w:pPr>
        <w:spacing w:after="5" w:line="250" w:lineRule="auto"/>
        <w:rPr>
          <w:rFonts w:ascii="Calibri" w:eastAsia="Calibri" w:hAnsi="Calibri" w:cs="Calibri"/>
          <w:color w:val="000000"/>
          <w:sz w:val="24"/>
          <w:lang w:eastAsia="en-GB"/>
        </w:rPr>
      </w:pPr>
    </w:p>
    <w:p w14:paraId="47BA16F6" w14:textId="1F7B1DB4" w:rsidR="00F76FC1" w:rsidRDefault="00F76FC1" w:rsidP="007F58E4">
      <w:p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 xml:space="preserve">To assess risk the following 7 </w:t>
      </w:r>
      <w:r w:rsidR="0028204B">
        <w:rPr>
          <w:rFonts w:ascii="Calibri" w:eastAsia="Calibri" w:hAnsi="Calibri" w:cs="Calibri"/>
          <w:color w:val="000000"/>
          <w:sz w:val="24"/>
          <w:lang w:eastAsia="en-GB"/>
        </w:rPr>
        <w:t>steps,</w:t>
      </w:r>
      <w:r>
        <w:rPr>
          <w:rFonts w:ascii="Calibri" w:eastAsia="Calibri" w:hAnsi="Calibri" w:cs="Calibri"/>
          <w:color w:val="000000"/>
          <w:sz w:val="24"/>
          <w:lang w:eastAsia="en-GB"/>
        </w:rPr>
        <w:t xml:space="preserve"> need to be taken and will include consideration of the task, the load, the competence of the person and the requirement of PPE</w:t>
      </w:r>
    </w:p>
    <w:p w14:paraId="6DAA9FC2" w14:textId="77777777" w:rsidR="00F76FC1" w:rsidRDefault="00F76FC1" w:rsidP="007F58E4">
      <w:pPr>
        <w:spacing w:after="5" w:line="250" w:lineRule="auto"/>
        <w:rPr>
          <w:rFonts w:ascii="Calibri" w:eastAsia="Calibri" w:hAnsi="Calibri" w:cs="Calibri"/>
          <w:color w:val="000000"/>
          <w:sz w:val="24"/>
          <w:lang w:eastAsia="en-GB"/>
        </w:rPr>
      </w:pPr>
    </w:p>
    <w:p w14:paraId="732CCA70" w14:textId="208A8BFE" w:rsidR="00F76FC1" w:rsidRDefault="00F76FC1" w:rsidP="00F76FC1">
      <w:pPr>
        <w:pStyle w:val="ListParagraph"/>
        <w:numPr>
          <w:ilvl w:val="0"/>
          <w:numId w:val="17"/>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Identify the hazard</w:t>
      </w:r>
    </w:p>
    <w:p w14:paraId="7E294D9C" w14:textId="087F7503" w:rsidR="00F76FC1" w:rsidRDefault="00F76FC1" w:rsidP="00F76FC1">
      <w:pPr>
        <w:pStyle w:val="ListParagraph"/>
        <w:numPr>
          <w:ilvl w:val="0"/>
          <w:numId w:val="17"/>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Assess the risk</w:t>
      </w:r>
    </w:p>
    <w:p w14:paraId="1CB89C2E" w14:textId="515D1D88" w:rsidR="00F76FC1" w:rsidRDefault="00F76FC1" w:rsidP="00F76FC1">
      <w:pPr>
        <w:pStyle w:val="ListParagraph"/>
        <w:numPr>
          <w:ilvl w:val="0"/>
          <w:numId w:val="17"/>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 xml:space="preserve">Eliminate, </w:t>
      </w:r>
      <w:r w:rsidR="0028204B">
        <w:rPr>
          <w:rFonts w:ascii="Calibri" w:eastAsia="Calibri" w:hAnsi="Calibri" w:cs="Calibri"/>
          <w:color w:val="000000"/>
          <w:sz w:val="24"/>
          <w:lang w:eastAsia="en-GB"/>
        </w:rPr>
        <w:t>prevent,</w:t>
      </w:r>
      <w:r>
        <w:rPr>
          <w:rFonts w:ascii="Calibri" w:eastAsia="Calibri" w:hAnsi="Calibri" w:cs="Calibri"/>
          <w:color w:val="000000"/>
          <w:sz w:val="24"/>
          <w:lang w:eastAsia="en-GB"/>
        </w:rPr>
        <w:t xml:space="preserve"> or control the risk</w:t>
      </w:r>
    </w:p>
    <w:p w14:paraId="74549474" w14:textId="31D4CFA1" w:rsidR="00F76FC1" w:rsidRDefault="00F76FC1" w:rsidP="00F76FC1">
      <w:pPr>
        <w:pStyle w:val="ListParagraph"/>
        <w:numPr>
          <w:ilvl w:val="0"/>
          <w:numId w:val="17"/>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Maintain and monitor those controls</w:t>
      </w:r>
    </w:p>
    <w:p w14:paraId="4C2E2DC7" w14:textId="0D84C872" w:rsidR="00F76FC1" w:rsidRDefault="00F76FC1" w:rsidP="00F76FC1">
      <w:pPr>
        <w:pStyle w:val="ListParagraph"/>
        <w:numPr>
          <w:ilvl w:val="0"/>
          <w:numId w:val="17"/>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Monitor health of workforce</w:t>
      </w:r>
    </w:p>
    <w:p w14:paraId="3A0A7EAD" w14:textId="60F9457E" w:rsidR="00F76FC1" w:rsidRDefault="00F76FC1" w:rsidP="00F76FC1">
      <w:pPr>
        <w:pStyle w:val="ListParagraph"/>
        <w:numPr>
          <w:ilvl w:val="0"/>
          <w:numId w:val="17"/>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Ensure assessments and controls are updated</w:t>
      </w:r>
    </w:p>
    <w:p w14:paraId="55EBCD23" w14:textId="4BE4F27B" w:rsidR="00F76FC1" w:rsidRDefault="00F76FC1" w:rsidP="00F76FC1">
      <w:pPr>
        <w:pStyle w:val="ListParagraph"/>
        <w:numPr>
          <w:ilvl w:val="0"/>
          <w:numId w:val="17"/>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Inform and train workforce</w:t>
      </w:r>
    </w:p>
    <w:p w14:paraId="26FE7539" w14:textId="293723EA" w:rsidR="00F76FC1" w:rsidRDefault="00F76FC1" w:rsidP="007F58E4">
      <w:pPr>
        <w:spacing w:after="5" w:line="250" w:lineRule="auto"/>
        <w:rPr>
          <w:rFonts w:ascii="Calibri" w:eastAsia="Calibri" w:hAnsi="Calibri" w:cs="Calibri"/>
          <w:color w:val="000000"/>
          <w:sz w:val="24"/>
          <w:lang w:eastAsia="en-GB"/>
        </w:rPr>
      </w:pPr>
    </w:p>
    <w:p w14:paraId="43698992" w14:textId="2765D3C7" w:rsidR="00F76FC1" w:rsidRDefault="00F76FC1" w:rsidP="007F58E4">
      <w:pPr>
        <w:spacing w:after="5" w:line="250" w:lineRule="auto"/>
        <w:rPr>
          <w:rFonts w:ascii="Calibri" w:eastAsia="Calibri" w:hAnsi="Calibri" w:cs="Calibri"/>
          <w:b/>
          <w:bCs/>
          <w:color w:val="000000"/>
          <w:sz w:val="24"/>
          <w:lang w:eastAsia="en-GB"/>
        </w:rPr>
      </w:pPr>
      <w:r>
        <w:rPr>
          <w:rFonts w:ascii="Calibri" w:eastAsia="Calibri" w:hAnsi="Calibri" w:cs="Calibri"/>
          <w:b/>
          <w:bCs/>
          <w:color w:val="000000"/>
          <w:sz w:val="24"/>
          <w:lang w:eastAsia="en-GB"/>
        </w:rPr>
        <w:t>Lone Working</w:t>
      </w:r>
    </w:p>
    <w:p w14:paraId="087A4247" w14:textId="1C6F2C87" w:rsidR="00F76FC1" w:rsidRDefault="00F76FC1" w:rsidP="007F58E4">
      <w:pPr>
        <w:spacing w:after="5" w:line="250" w:lineRule="auto"/>
        <w:rPr>
          <w:rFonts w:ascii="Calibri" w:eastAsia="Calibri" w:hAnsi="Calibri" w:cs="Calibri"/>
          <w:color w:val="000000"/>
          <w:sz w:val="24"/>
          <w:lang w:eastAsia="en-GB"/>
        </w:rPr>
      </w:pPr>
    </w:p>
    <w:p w14:paraId="700C0B09" w14:textId="7F3B7D7E" w:rsidR="00F76FC1" w:rsidRDefault="00F76FC1" w:rsidP="007F58E4">
      <w:p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We recognise that from time to time people may need to work alone and at such times the individual will inform his/her manager that they are working alone and for what period they expect it to be.  Regular checks to ensure they are safe and well by phone will be carried out.</w:t>
      </w:r>
    </w:p>
    <w:p w14:paraId="284A3AB8" w14:textId="77777777" w:rsidR="00F76FC1" w:rsidRPr="00F76FC1" w:rsidRDefault="00F76FC1" w:rsidP="007F58E4">
      <w:pPr>
        <w:spacing w:after="5" w:line="250" w:lineRule="auto"/>
        <w:rPr>
          <w:rFonts w:ascii="Calibri" w:eastAsia="Calibri" w:hAnsi="Calibri" w:cs="Calibri"/>
          <w:color w:val="000000"/>
          <w:sz w:val="24"/>
          <w:lang w:eastAsia="en-GB"/>
        </w:rPr>
      </w:pPr>
    </w:p>
    <w:p w14:paraId="16B42C7A" w14:textId="59C7D0D3" w:rsidR="007F58E4" w:rsidRDefault="00F76FC1" w:rsidP="007F58E4">
      <w:pPr>
        <w:spacing w:after="38" w:line="250" w:lineRule="auto"/>
        <w:ind w:right="15"/>
        <w:rPr>
          <w:rFonts w:ascii="Calibri" w:eastAsia="Calibri" w:hAnsi="Calibri" w:cs="Calibri"/>
          <w:b/>
          <w:bCs/>
          <w:color w:val="000000"/>
          <w:sz w:val="24"/>
          <w:lang w:eastAsia="en-GB"/>
        </w:rPr>
      </w:pPr>
      <w:r w:rsidRPr="00F76FC1">
        <w:rPr>
          <w:rFonts w:ascii="Calibri" w:eastAsia="Calibri" w:hAnsi="Calibri" w:cs="Calibri"/>
          <w:b/>
          <w:bCs/>
          <w:color w:val="000000"/>
          <w:sz w:val="24"/>
          <w:lang w:eastAsia="en-GB"/>
        </w:rPr>
        <w:t>Information and Training</w:t>
      </w:r>
    </w:p>
    <w:p w14:paraId="45C42439" w14:textId="60BC7446" w:rsidR="00F76FC1" w:rsidRDefault="00F76FC1" w:rsidP="00F76FC1">
      <w:pPr>
        <w:spacing w:after="38" w:line="250" w:lineRule="auto"/>
        <w:ind w:right="15"/>
        <w:rPr>
          <w:rFonts w:ascii="Calibri" w:eastAsia="Calibri" w:hAnsi="Calibri" w:cs="Calibri"/>
          <w:color w:val="000000"/>
          <w:sz w:val="24"/>
          <w:lang w:eastAsia="en-GB"/>
        </w:rPr>
      </w:pPr>
      <w:r w:rsidRPr="00F76FC1">
        <w:rPr>
          <w:rFonts w:ascii="Calibri" w:eastAsia="Calibri" w:hAnsi="Calibri" w:cs="Calibri"/>
          <w:color w:val="000000"/>
          <w:sz w:val="24"/>
          <w:lang w:eastAsia="en-GB"/>
        </w:rPr>
        <w:t xml:space="preserve">All necessary training will be </w:t>
      </w:r>
      <w:r w:rsidR="0028204B" w:rsidRPr="00F76FC1">
        <w:rPr>
          <w:rFonts w:ascii="Calibri" w:eastAsia="Calibri" w:hAnsi="Calibri" w:cs="Calibri"/>
          <w:color w:val="000000"/>
          <w:sz w:val="24"/>
          <w:lang w:eastAsia="en-GB"/>
        </w:rPr>
        <w:t>provided,</w:t>
      </w:r>
      <w:r w:rsidRPr="00F76FC1">
        <w:rPr>
          <w:rFonts w:ascii="Calibri" w:eastAsia="Calibri" w:hAnsi="Calibri" w:cs="Calibri"/>
          <w:color w:val="000000"/>
          <w:sz w:val="24"/>
          <w:lang w:eastAsia="en-GB"/>
        </w:rPr>
        <w:t xml:space="preserve"> or experience evidenced in the recruitment process for new staff, volunteers and members who are carrying out work duties.  </w:t>
      </w:r>
      <w:r>
        <w:rPr>
          <w:rFonts w:ascii="Calibri" w:eastAsia="Calibri" w:hAnsi="Calibri" w:cs="Calibri"/>
          <w:color w:val="000000"/>
          <w:sz w:val="24"/>
          <w:lang w:eastAsia="en-GB"/>
        </w:rPr>
        <w:t xml:space="preserve">Information on matters of health and safety will be available, </w:t>
      </w:r>
      <w:r w:rsidR="0028204B">
        <w:rPr>
          <w:rFonts w:ascii="Calibri" w:eastAsia="Calibri" w:hAnsi="Calibri" w:cs="Calibri"/>
          <w:color w:val="000000"/>
          <w:sz w:val="24"/>
          <w:lang w:eastAsia="en-GB"/>
        </w:rPr>
        <w:t>clear,</w:t>
      </w:r>
      <w:r>
        <w:rPr>
          <w:rFonts w:ascii="Calibri" w:eastAsia="Calibri" w:hAnsi="Calibri" w:cs="Calibri"/>
          <w:color w:val="000000"/>
          <w:sz w:val="24"/>
          <w:lang w:eastAsia="en-GB"/>
        </w:rPr>
        <w:t xml:space="preserve"> and easily accessible.  Persons are required to confirm that they have read and understood policies and procedures which minimise and mitigate risk.</w:t>
      </w:r>
    </w:p>
    <w:p w14:paraId="5C5285F5" w14:textId="40FF081B" w:rsidR="00F76FC1" w:rsidRDefault="00F76FC1" w:rsidP="00F76FC1">
      <w:pPr>
        <w:spacing w:after="5" w:line="250" w:lineRule="auto"/>
        <w:ind w:left="10" w:hanging="10"/>
        <w:rPr>
          <w:rFonts w:ascii="Calibri" w:eastAsia="Calibri" w:hAnsi="Calibri" w:cs="Calibri"/>
          <w:b/>
          <w:bCs/>
          <w:color w:val="000000"/>
          <w:sz w:val="24"/>
          <w:lang w:eastAsia="en-GB"/>
        </w:rPr>
      </w:pPr>
    </w:p>
    <w:p w14:paraId="12E6DCB6" w14:textId="77791B9E" w:rsidR="00F76FC1" w:rsidRDefault="00F76FC1" w:rsidP="00F76FC1">
      <w:pPr>
        <w:spacing w:after="5" w:line="250" w:lineRule="auto"/>
        <w:ind w:left="10" w:hanging="10"/>
        <w:rPr>
          <w:rFonts w:ascii="Calibri" w:eastAsia="Calibri" w:hAnsi="Calibri" w:cs="Calibri"/>
          <w:b/>
          <w:bCs/>
          <w:color w:val="000000"/>
          <w:sz w:val="24"/>
          <w:lang w:eastAsia="en-GB"/>
        </w:rPr>
      </w:pPr>
      <w:r>
        <w:rPr>
          <w:rFonts w:ascii="Calibri" w:eastAsia="Calibri" w:hAnsi="Calibri" w:cs="Calibri"/>
          <w:b/>
          <w:bCs/>
          <w:color w:val="000000"/>
          <w:sz w:val="24"/>
          <w:lang w:eastAsia="en-GB"/>
        </w:rPr>
        <w:t>Inspections for Safety</w:t>
      </w:r>
    </w:p>
    <w:p w14:paraId="7C256AEA" w14:textId="42839037" w:rsidR="00F76FC1" w:rsidRDefault="00F76FC1" w:rsidP="00F76FC1">
      <w:pPr>
        <w:spacing w:after="5" w:line="250" w:lineRule="auto"/>
        <w:ind w:left="10" w:hanging="10"/>
        <w:rPr>
          <w:rFonts w:ascii="Calibri" w:eastAsia="Calibri" w:hAnsi="Calibri" w:cs="Calibri"/>
          <w:b/>
          <w:bCs/>
          <w:color w:val="000000"/>
          <w:sz w:val="24"/>
          <w:lang w:eastAsia="en-GB"/>
        </w:rPr>
      </w:pPr>
    </w:p>
    <w:p w14:paraId="4C405589" w14:textId="3722AFB7" w:rsidR="00F76FC1" w:rsidRDefault="00F76FC1" w:rsidP="00F76FC1">
      <w:pPr>
        <w:spacing w:after="5" w:line="250" w:lineRule="auto"/>
        <w:ind w:left="10" w:hanging="10"/>
        <w:rPr>
          <w:rFonts w:ascii="Calibri" w:eastAsia="Calibri" w:hAnsi="Calibri" w:cs="Calibri"/>
          <w:color w:val="000000"/>
          <w:sz w:val="24"/>
          <w:lang w:eastAsia="en-GB"/>
        </w:rPr>
      </w:pPr>
      <w:r>
        <w:rPr>
          <w:rFonts w:ascii="Calibri" w:eastAsia="Calibri" w:hAnsi="Calibri" w:cs="Calibri"/>
          <w:color w:val="000000"/>
          <w:sz w:val="24"/>
          <w:lang w:eastAsia="en-GB"/>
        </w:rPr>
        <w:t xml:space="preserve">All areas will be regularly </w:t>
      </w:r>
      <w:r w:rsidR="0028204B">
        <w:rPr>
          <w:rFonts w:ascii="Calibri" w:eastAsia="Calibri" w:hAnsi="Calibri" w:cs="Calibri"/>
          <w:color w:val="000000"/>
          <w:sz w:val="24"/>
          <w:lang w:eastAsia="en-GB"/>
        </w:rPr>
        <w:t>inspected,</w:t>
      </w:r>
      <w:r>
        <w:rPr>
          <w:rFonts w:ascii="Calibri" w:eastAsia="Calibri" w:hAnsi="Calibri" w:cs="Calibri"/>
          <w:color w:val="000000"/>
          <w:sz w:val="24"/>
          <w:lang w:eastAsia="en-GB"/>
        </w:rPr>
        <w:t xml:space="preserve"> and any defects actioned swiftly and as soon as is reasonably practical</w:t>
      </w:r>
    </w:p>
    <w:p w14:paraId="33769D1E" w14:textId="68764749" w:rsidR="00F76FC1" w:rsidRDefault="00F76FC1" w:rsidP="00F76FC1">
      <w:pPr>
        <w:spacing w:after="5" w:line="250" w:lineRule="auto"/>
        <w:ind w:left="10" w:hanging="10"/>
        <w:rPr>
          <w:rFonts w:ascii="Calibri" w:eastAsia="Calibri" w:hAnsi="Calibri" w:cs="Calibri"/>
          <w:color w:val="000000"/>
          <w:sz w:val="24"/>
          <w:lang w:eastAsia="en-GB"/>
        </w:rPr>
      </w:pPr>
    </w:p>
    <w:p w14:paraId="1C99AEFD" w14:textId="2A401B86" w:rsidR="00F76FC1" w:rsidRDefault="00F76FC1" w:rsidP="00F76FC1">
      <w:pPr>
        <w:pStyle w:val="ListParagraph"/>
        <w:numPr>
          <w:ilvl w:val="0"/>
          <w:numId w:val="19"/>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Playparks and associated equipment – annual ROSPA inspection and regular daily/weekly/monthly inspections as is determined necessary by the number of users and regularity of use</w:t>
      </w:r>
    </w:p>
    <w:p w14:paraId="786CB26D" w14:textId="66198A07" w:rsidR="00F76FC1" w:rsidRDefault="00F76FC1" w:rsidP="00F76FC1">
      <w:pPr>
        <w:pStyle w:val="ListParagraph"/>
        <w:numPr>
          <w:ilvl w:val="0"/>
          <w:numId w:val="19"/>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lastRenderedPageBreak/>
        <w:t xml:space="preserve">Fire checks on premises </w:t>
      </w:r>
    </w:p>
    <w:p w14:paraId="7CD1163E" w14:textId="515B20C5" w:rsidR="00F76FC1" w:rsidRDefault="00F76FC1" w:rsidP="00F76FC1">
      <w:pPr>
        <w:pStyle w:val="ListParagraph"/>
        <w:numPr>
          <w:ilvl w:val="0"/>
          <w:numId w:val="19"/>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 xml:space="preserve">Equipment for fire fighting </w:t>
      </w:r>
    </w:p>
    <w:p w14:paraId="3004F8D0" w14:textId="57B647C8" w:rsidR="00F76FC1" w:rsidRDefault="00F76FC1" w:rsidP="00F76FC1">
      <w:pPr>
        <w:pStyle w:val="ListParagraph"/>
        <w:numPr>
          <w:ilvl w:val="0"/>
          <w:numId w:val="19"/>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Any other equipment where this is a statutory duty to inspect</w:t>
      </w:r>
    </w:p>
    <w:p w14:paraId="139ABFFF" w14:textId="327792EC" w:rsidR="00F76FC1" w:rsidRDefault="00F76FC1" w:rsidP="00F76FC1">
      <w:pPr>
        <w:pStyle w:val="ListParagraph"/>
        <w:numPr>
          <w:ilvl w:val="0"/>
          <w:numId w:val="19"/>
        </w:num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Pre-use of equipment checks both visual and informal</w:t>
      </w:r>
    </w:p>
    <w:p w14:paraId="601ACE04" w14:textId="1E48E027" w:rsidR="00F76FC1" w:rsidRDefault="00F76FC1" w:rsidP="00F76FC1">
      <w:pPr>
        <w:spacing w:after="5" w:line="250" w:lineRule="auto"/>
        <w:rPr>
          <w:rFonts w:ascii="Calibri" w:eastAsia="Calibri" w:hAnsi="Calibri" w:cs="Calibri"/>
          <w:color w:val="000000"/>
          <w:sz w:val="24"/>
          <w:lang w:eastAsia="en-GB"/>
        </w:rPr>
      </w:pPr>
    </w:p>
    <w:p w14:paraId="6CCBFD06" w14:textId="79637A35" w:rsidR="00F76FC1" w:rsidRDefault="00F76FC1" w:rsidP="00F76FC1">
      <w:pPr>
        <w:spacing w:after="5" w:line="250" w:lineRule="auto"/>
        <w:rPr>
          <w:rFonts w:ascii="Calibri" w:eastAsia="Calibri" w:hAnsi="Calibri" w:cs="Calibri"/>
          <w:b/>
          <w:bCs/>
          <w:color w:val="000000"/>
          <w:sz w:val="24"/>
          <w:lang w:eastAsia="en-GB"/>
        </w:rPr>
      </w:pPr>
      <w:r>
        <w:rPr>
          <w:rFonts w:ascii="Calibri" w:eastAsia="Calibri" w:hAnsi="Calibri" w:cs="Calibri"/>
          <w:b/>
          <w:bCs/>
          <w:color w:val="000000"/>
          <w:sz w:val="24"/>
          <w:lang w:eastAsia="en-GB"/>
        </w:rPr>
        <w:t>PPE Personal protective equipment</w:t>
      </w:r>
    </w:p>
    <w:p w14:paraId="25D10A60" w14:textId="77777777" w:rsidR="00114289" w:rsidRDefault="00114289" w:rsidP="00F76FC1">
      <w:pPr>
        <w:spacing w:after="5" w:line="250" w:lineRule="auto"/>
        <w:rPr>
          <w:rFonts w:ascii="Calibri" w:eastAsia="Calibri" w:hAnsi="Calibri" w:cs="Calibri"/>
          <w:color w:val="000000"/>
          <w:sz w:val="24"/>
          <w:lang w:eastAsia="en-GB"/>
        </w:rPr>
      </w:pPr>
    </w:p>
    <w:p w14:paraId="785436DD" w14:textId="5C899975" w:rsidR="00F76FC1" w:rsidRPr="00F76FC1" w:rsidRDefault="00F76FC1" w:rsidP="00F76FC1">
      <w:pPr>
        <w:spacing w:after="5" w:line="250" w:lineRule="auto"/>
        <w:rPr>
          <w:rFonts w:ascii="Calibri" w:eastAsia="Calibri" w:hAnsi="Calibri" w:cs="Calibri"/>
          <w:color w:val="000000"/>
          <w:sz w:val="24"/>
          <w:lang w:eastAsia="en-GB"/>
        </w:rPr>
      </w:pPr>
      <w:r>
        <w:rPr>
          <w:rFonts w:ascii="Calibri" w:eastAsia="Calibri" w:hAnsi="Calibri" w:cs="Calibri"/>
          <w:color w:val="000000"/>
          <w:sz w:val="24"/>
          <w:lang w:eastAsia="en-GB"/>
        </w:rPr>
        <w:t>Risks should be minimised by control methods in the first instance, PPE can further mitigate any harm to health and individuals will be supplied with this where necessary, it must be worn in the correct manner and refusal to wear will be considered a disciplinary matter.  PPE should be regularly visually inspected to ensure that it is still fit for purpose and replaced when needed.</w:t>
      </w:r>
    </w:p>
    <w:p w14:paraId="146F1D74" w14:textId="77777777" w:rsidR="00F76FC1" w:rsidRPr="00F76FC1" w:rsidRDefault="00F76FC1" w:rsidP="007F58E4">
      <w:pPr>
        <w:spacing w:after="38" w:line="250" w:lineRule="auto"/>
        <w:ind w:right="15"/>
        <w:rPr>
          <w:b/>
          <w:bCs/>
        </w:rPr>
      </w:pPr>
    </w:p>
    <w:sectPr w:rsidR="00F76FC1" w:rsidRPr="00F76F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CB83" w14:textId="77777777" w:rsidR="004F619C" w:rsidRDefault="004F619C" w:rsidP="007F58E4">
      <w:pPr>
        <w:spacing w:after="0" w:line="240" w:lineRule="auto"/>
      </w:pPr>
      <w:r>
        <w:separator/>
      </w:r>
    </w:p>
  </w:endnote>
  <w:endnote w:type="continuationSeparator" w:id="0">
    <w:p w14:paraId="3B6AE458" w14:textId="77777777" w:rsidR="004F619C" w:rsidRDefault="004F619C" w:rsidP="007F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23B9" w14:textId="77777777" w:rsidR="004F619C" w:rsidRDefault="004F619C" w:rsidP="007F58E4">
      <w:pPr>
        <w:spacing w:after="0" w:line="240" w:lineRule="auto"/>
      </w:pPr>
      <w:r>
        <w:separator/>
      </w:r>
    </w:p>
  </w:footnote>
  <w:footnote w:type="continuationSeparator" w:id="0">
    <w:p w14:paraId="6F222D26" w14:textId="77777777" w:rsidR="004F619C" w:rsidRDefault="004F619C" w:rsidP="007F5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10F9" w14:textId="0B64EE75" w:rsidR="007F58E4" w:rsidRDefault="003836BE" w:rsidP="00114289">
    <w:pPr>
      <w:pStyle w:val="Header"/>
      <w:jc w:val="center"/>
      <w:rPr>
        <w:b/>
        <w:bCs/>
        <w:sz w:val="32"/>
        <w:szCs w:val="32"/>
      </w:rPr>
    </w:pPr>
    <w:r>
      <w:rPr>
        <w:rFonts w:cstheme="minorHAnsi"/>
        <w:b/>
        <w:noProof/>
        <w:sz w:val="40"/>
        <w:szCs w:val="40"/>
      </w:rPr>
      <w:drawing>
        <wp:anchor distT="0" distB="0" distL="114300" distR="114300" simplePos="0" relativeHeight="251661312" behindDoc="1" locked="0" layoutInCell="1" allowOverlap="1" wp14:anchorId="59985580" wp14:editId="3401273F">
          <wp:simplePos x="0" y="0"/>
          <wp:positionH relativeFrom="column">
            <wp:posOffset>5556250</wp:posOffset>
          </wp:positionH>
          <wp:positionV relativeFrom="paragraph">
            <wp:posOffset>-431800</wp:posOffset>
          </wp:positionV>
          <wp:extent cx="883920" cy="10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92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sz w:val="40"/>
        <w:szCs w:val="40"/>
      </w:rPr>
      <w:drawing>
        <wp:anchor distT="0" distB="0" distL="114300" distR="114300" simplePos="0" relativeHeight="251659264" behindDoc="1" locked="0" layoutInCell="1" allowOverlap="1" wp14:anchorId="26AD4C62" wp14:editId="5CAE2093">
          <wp:simplePos x="0" y="0"/>
          <wp:positionH relativeFrom="column">
            <wp:posOffset>-704850</wp:posOffset>
          </wp:positionH>
          <wp:positionV relativeFrom="paragraph">
            <wp:posOffset>-394335</wp:posOffset>
          </wp:positionV>
          <wp:extent cx="883920" cy="101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92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289">
      <w:rPr>
        <w:b/>
        <w:bCs/>
        <w:sz w:val="32"/>
        <w:szCs w:val="32"/>
      </w:rPr>
      <w:t xml:space="preserve">Broughton </w:t>
    </w:r>
    <w:r w:rsidR="003B686E">
      <w:rPr>
        <w:b/>
        <w:bCs/>
        <w:sz w:val="32"/>
        <w:szCs w:val="32"/>
      </w:rPr>
      <w:t>Community &amp; Sports</w:t>
    </w:r>
    <w:r w:rsidR="00114289">
      <w:rPr>
        <w:b/>
        <w:bCs/>
        <w:sz w:val="32"/>
        <w:szCs w:val="32"/>
      </w:rPr>
      <w:t xml:space="preserve"> Association </w:t>
    </w:r>
    <w:r w:rsidR="007F58E4" w:rsidRPr="007F58E4">
      <w:rPr>
        <w:b/>
        <w:bCs/>
        <w:sz w:val="32"/>
        <w:szCs w:val="32"/>
      </w:rPr>
      <w:t>Health and Safety Policy and Procedures</w:t>
    </w:r>
  </w:p>
  <w:p w14:paraId="2C1A5155" w14:textId="77777777" w:rsidR="00114289" w:rsidRPr="007F58E4" w:rsidRDefault="00114289">
    <w:pPr>
      <w:pStyle w:val="Head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9C1"/>
    <w:multiLevelType w:val="hybridMultilevel"/>
    <w:tmpl w:val="E676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A60BF"/>
    <w:multiLevelType w:val="hybridMultilevel"/>
    <w:tmpl w:val="A4B4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F38A9"/>
    <w:multiLevelType w:val="hybridMultilevel"/>
    <w:tmpl w:val="BC52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33EC"/>
    <w:multiLevelType w:val="hybridMultilevel"/>
    <w:tmpl w:val="3DA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7373B"/>
    <w:multiLevelType w:val="hybridMultilevel"/>
    <w:tmpl w:val="019E8088"/>
    <w:lvl w:ilvl="0" w:tplc="7B20F3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2A3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02F6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8C0E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FAA2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3609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3E21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986F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5A60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072938"/>
    <w:multiLevelType w:val="hybridMultilevel"/>
    <w:tmpl w:val="2A460DF8"/>
    <w:lvl w:ilvl="0" w:tplc="637E5D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E045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90B5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3048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2B5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CA94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B0F5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B4B3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2201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9F62CE"/>
    <w:multiLevelType w:val="hybridMultilevel"/>
    <w:tmpl w:val="8C9E0234"/>
    <w:lvl w:ilvl="0" w:tplc="D50EFB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F4BE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6E8E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AC14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EAF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6816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72C3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04CE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922C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B511F7"/>
    <w:multiLevelType w:val="hybridMultilevel"/>
    <w:tmpl w:val="D486DA08"/>
    <w:lvl w:ilvl="0" w:tplc="08090001">
      <w:start w:val="1"/>
      <w:numFmt w:val="bullet"/>
      <w:lvlText w:val=""/>
      <w:lvlJc w:val="left"/>
      <w:pPr>
        <w:ind w:left="956" w:hanging="360"/>
      </w:pPr>
      <w:rPr>
        <w:rFonts w:ascii="Symbol" w:hAnsi="Symbol"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8" w15:restartNumberingAfterBreak="0">
    <w:nsid w:val="40F3715D"/>
    <w:multiLevelType w:val="hybridMultilevel"/>
    <w:tmpl w:val="8F32EFAA"/>
    <w:lvl w:ilvl="0" w:tplc="CEC86C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E0FF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0488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D6F5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B6B5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87E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F47E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C15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187C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CB1C15"/>
    <w:multiLevelType w:val="hybridMultilevel"/>
    <w:tmpl w:val="22DCCBB0"/>
    <w:lvl w:ilvl="0" w:tplc="CC1491C4">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1855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3888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A06A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E458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A1C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F608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B632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FE89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024B3E"/>
    <w:multiLevelType w:val="hybridMultilevel"/>
    <w:tmpl w:val="8F8ECCEA"/>
    <w:lvl w:ilvl="0" w:tplc="D5AA7D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BAC3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B42A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9CC6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CB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FC7B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4090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5692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409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9B2F62"/>
    <w:multiLevelType w:val="hybridMultilevel"/>
    <w:tmpl w:val="84122668"/>
    <w:lvl w:ilvl="0" w:tplc="8910B1F4">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547D0FC1"/>
    <w:multiLevelType w:val="hybridMultilevel"/>
    <w:tmpl w:val="1C184E60"/>
    <w:lvl w:ilvl="0" w:tplc="222680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10FD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CCB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8DF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A8F8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76F2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3225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0232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C6BB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1D2032"/>
    <w:multiLevelType w:val="hybridMultilevel"/>
    <w:tmpl w:val="99F0F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B48D3"/>
    <w:multiLevelType w:val="hybridMultilevel"/>
    <w:tmpl w:val="004812C6"/>
    <w:lvl w:ilvl="0" w:tplc="A4DC03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4E3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F27E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B25A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B6A5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4E41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4AA2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0205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D639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2D66C1"/>
    <w:multiLevelType w:val="hybridMultilevel"/>
    <w:tmpl w:val="E5267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7A0202"/>
    <w:multiLevelType w:val="hybridMultilevel"/>
    <w:tmpl w:val="8E46BD9A"/>
    <w:lvl w:ilvl="0" w:tplc="46187D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E66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6AD7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364D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AEF8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AF6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56AB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12BC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D48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9E9268D"/>
    <w:multiLevelType w:val="hybridMultilevel"/>
    <w:tmpl w:val="6EA08334"/>
    <w:lvl w:ilvl="0" w:tplc="FB5A4F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061C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F873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72B4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D0DC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243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125A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3A32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7A5E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B3E4026"/>
    <w:multiLevelType w:val="hybridMultilevel"/>
    <w:tmpl w:val="861ED1FA"/>
    <w:lvl w:ilvl="0" w:tplc="09926C76">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42668E">
      <w:start w:val="1"/>
      <w:numFmt w:val="bullet"/>
      <w:lvlText w:val="•"/>
      <w:lvlJc w:val="left"/>
      <w:pPr>
        <w:ind w:left="705"/>
      </w:pPr>
      <w:rPr>
        <w:rFonts w:ascii="Arial" w:eastAsia="Arial" w:hAnsi="Arial" w:cs="Arial"/>
        <w:b w:val="0"/>
        <w:i w:val="0"/>
        <w:strike w:val="0"/>
        <w:dstrike w:val="0"/>
        <w:color w:val="0E0E0E"/>
        <w:sz w:val="24"/>
        <w:szCs w:val="24"/>
        <w:u w:val="none" w:color="000000"/>
        <w:bdr w:val="none" w:sz="0" w:space="0" w:color="auto"/>
        <w:shd w:val="clear" w:color="auto" w:fill="auto"/>
        <w:vertAlign w:val="baseline"/>
      </w:rPr>
    </w:lvl>
    <w:lvl w:ilvl="2" w:tplc="CF44207E">
      <w:start w:val="1"/>
      <w:numFmt w:val="bullet"/>
      <w:lvlText w:val="▪"/>
      <w:lvlJc w:val="left"/>
      <w:pPr>
        <w:ind w:left="1440"/>
      </w:pPr>
      <w:rPr>
        <w:rFonts w:ascii="Segoe UI Symbol" w:eastAsia="Segoe UI Symbol" w:hAnsi="Segoe UI Symbol" w:cs="Segoe UI Symbol"/>
        <w:b w:val="0"/>
        <w:i w:val="0"/>
        <w:strike w:val="0"/>
        <w:dstrike w:val="0"/>
        <w:color w:val="0E0E0E"/>
        <w:sz w:val="24"/>
        <w:szCs w:val="24"/>
        <w:u w:val="none" w:color="000000"/>
        <w:bdr w:val="none" w:sz="0" w:space="0" w:color="auto"/>
        <w:shd w:val="clear" w:color="auto" w:fill="auto"/>
        <w:vertAlign w:val="baseline"/>
      </w:rPr>
    </w:lvl>
    <w:lvl w:ilvl="3" w:tplc="C9043012">
      <w:start w:val="1"/>
      <w:numFmt w:val="bullet"/>
      <w:lvlText w:val="•"/>
      <w:lvlJc w:val="left"/>
      <w:pPr>
        <w:ind w:left="2160"/>
      </w:pPr>
      <w:rPr>
        <w:rFonts w:ascii="Arial" w:eastAsia="Arial" w:hAnsi="Arial" w:cs="Arial"/>
        <w:b w:val="0"/>
        <w:i w:val="0"/>
        <w:strike w:val="0"/>
        <w:dstrike w:val="0"/>
        <w:color w:val="0E0E0E"/>
        <w:sz w:val="24"/>
        <w:szCs w:val="24"/>
        <w:u w:val="none" w:color="000000"/>
        <w:bdr w:val="none" w:sz="0" w:space="0" w:color="auto"/>
        <w:shd w:val="clear" w:color="auto" w:fill="auto"/>
        <w:vertAlign w:val="baseline"/>
      </w:rPr>
    </w:lvl>
    <w:lvl w:ilvl="4" w:tplc="A314DFC0">
      <w:start w:val="1"/>
      <w:numFmt w:val="bullet"/>
      <w:lvlText w:val="o"/>
      <w:lvlJc w:val="left"/>
      <w:pPr>
        <w:ind w:left="2880"/>
      </w:pPr>
      <w:rPr>
        <w:rFonts w:ascii="Segoe UI Symbol" w:eastAsia="Segoe UI Symbol" w:hAnsi="Segoe UI Symbol" w:cs="Segoe UI Symbol"/>
        <w:b w:val="0"/>
        <w:i w:val="0"/>
        <w:strike w:val="0"/>
        <w:dstrike w:val="0"/>
        <w:color w:val="0E0E0E"/>
        <w:sz w:val="24"/>
        <w:szCs w:val="24"/>
        <w:u w:val="none" w:color="000000"/>
        <w:bdr w:val="none" w:sz="0" w:space="0" w:color="auto"/>
        <w:shd w:val="clear" w:color="auto" w:fill="auto"/>
        <w:vertAlign w:val="baseline"/>
      </w:rPr>
    </w:lvl>
    <w:lvl w:ilvl="5" w:tplc="83DC1358">
      <w:start w:val="1"/>
      <w:numFmt w:val="bullet"/>
      <w:lvlText w:val="▪"/>
      <w:lvlJc w:val="left"/>
      <w:pPr>
        <w:ind w:left="3600"/>
      </w:pPr>
      <w:rPr>
        <w:rFonts w:ascii="Segoe UI Symbol" w:eastAsia="Segoe UI Symbol" w:hAnsi="Segoe UI Symbol" w:cs="Segoe UI Symbol"/>
        <w:b w:val="0"/>
        <w:i w:val="0"/>
        <w:strike w:val="0"/>
        <w:dstrike w:val="0"/>
        <w:color w:val="0E0E0E"/>
        <w:sz w:val="24"/>
        <w:szCs w:val="24"/>
        <w:u w:val="none" w:color="000000"/>
        <w:bdr w:val="none" w:sz="0" w:space="0" w:color="auto"/>
        <w:shd w:val="clear" w:color="auto" w:fill="auto"/>
        <w:vertAlign w:val="baseline"/>
      </w:rPr>
    </w:lvl>
    <w:lvl w:ilvl="6" w:tplc="75CED6A2">
      <w:start w:val="1"/>
      <w:numFmt w:val="bullet"/>
      <w:lvlText w:val="•"/>
      <w:lvlJc w:val="left"/>
      <w:pPr>
        <w:ind w:left="4320"/>
      </w:pPr>
      <w:rPr>
        <w:rFonts w:ascii="Arial" w:eastAsia="Arial" w:hAnsi="Arial" w:cs="Arial"/>
        <w:b w:val="0"/>
        <w:i w:val="0"/>
        <w:strike w:val="0"/>
        <w:dstrike w:val="0"/>
        <w:color w:val="0E0E0E"/>
        <w:sz w:val="24"/>
        <w:szCs w:val="24"/>
        <w:u w:val="none" w:color="000000"/>
        <w:bdr w:val="none" w:sz="0" w:space="0" w:color="auto"/>
        <w:shd w:val="clear" w:color="auto" w:fill="auto"/>
        <w:vertAlign w:val="baseline"/>
      </w:rPr>
    </w:lvl>
    <w:lvl w:ilvl="7" w:tplc="BCD031F2">
      <w:start w:val="1"/>
      <w:numFmt w:val="bullet"/>
      <w:lvlText w:val="o"/>
      <w:lvlJc w:val="left"/>
      <w:pPr>
        <w:ind w:left="5040"/>
      </w:pPr>
      <w:rPr>
        <w:rFonts w:ascii="Segoe UI Symbol" w:eastAsia="Segoe UI Symbol" w:hAnsi="Segoe UI Symbol" w:cs="Segoe UI Symbol"/>
        <w:b w:val="0"/>
        <w:i w:val="0"/>
        <w:strike w:val="0"/>
        <w:dstrike w:val="0"/>
        <w:color w:val="0E0E0E"/>
        <w:sz w:val="24"/>
        <w:szCs w:val="24"/>
        <w:u w:val="none" w:color="000000"/>
        <w:bdr w:val="none" w:sz="0" w:space="0" w:color="auto"/>
        <w:shd w:val="clear" w:color="auto" w:fill="auto"/>
        <w:vertAlign w:val="baseline"/>
      </w:rPr>
    </w:lvl>
    <w:lvl w:ilvl="8" w:tplc="81F89BDA">
      <w:start w:val="1"/>
      <w:numFmt w:val="bullet"/>
      <w:lvlText w:val="▪"/>
      <w:lvlJc w:val="left"/>
      <w:pPr>
        <w:ind w:left="5760"/>
      </w:pPr>
      <w:rPr>
        <w:rFonts w:ascii="Segoe UI Symbol" w:eastAsia="Segoe UI Symbol" w:hAnsi="Segoe UI Symbol" w:cs="Segoe UI Symbol"/>
        <w:b w:val="0"/>
        <w:i w:val="0"/>
        <w:strike w:val="0"/>
        <w:dstrike w:val="0"/>
        <w:color w:val="0E0E0E"/>
        <w:sz w:val="24"/>
        <w:szCs w:val="24"/>
        <w:u w:val="none" w:color="000000"/>
        <w:bdr w:val="none" w:sz="0" w:space="0" w:color="auto"/>
        <w:shd w:val="clear" w:color="auto" w:fill="auto"/>
        <w:vertAlign w:val="baseline"/>
      </w:rPr>
    </w:lvl>
  </w:abstractNum>
  <w:num w:numId="1">
    <w:abstractNumId w:val="1"/>
  </w:num>
  <w:num w:numId="2">
    <w:abstractNumId w:val="14"/>
  </w:num>
  <w:num w:numId="3">
    <w:abstractNumId w:val="9"/>
  </w:num>
  <w:num w:numId="4">
    <w:abstractNumId w:val="16"/>
  </w:num>
  <w:num w:numId="5">
    <w:abstractNumId w:val="18"/>
  </w:num>
  <w:num w:numId="6">
    <w:abstractNumId w:val="10"/>
  </w:num>
  <w:num w:numId="7">
    <w:abstractNumId w:val="8"/>
  </w:num>
  <w:num w:numId="8">
    <w:abstractNumId w:val="0"/>
  </w:num>
  <w:num w:numId="9">
    <w:abstractNumId w:val="13"/>
  </w:num>
  <w:num w:numId="10">
    <w:abstractNumId w:val="7"/>
  </w:num>
  <w:num w:numId="11">
    <w:abstractNumId w:val="17"/>
  </w:num>
  <w:num w:numId="12">
    <w:abstractNumId w:val="5"/>
  </w:num>
  <w:num w:numId="13">
    <w:abstractNumId w:val="12"/>
  </w:num>
  <w:num w:numId="14">
    <w:abstractNumId w:val="6"/>
  </w:num>
  <w:num w:numId="15">
    <w:abstractNumId w:val="3"/>
  </w:num>
  <w:num w:numId="16">
    <w:abstractNumId w:val="11"/>
  </w:num>
  <w:num w:numId="17">
    <w:abstractNumId w:val="1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E4"/>
    <w:rsid w:val="00114289"/>
    <w:rsid w:val="00173E3D"/>
    <w:rsid w:val="002620F8"/>
    <w:rsid w:val="0028204B"/>
    <w:rsid w:val="003357A0"/>
    <w:rsid w:val="003836BE"/>
    <w:rsid w:val="003B686E"/>
    <w:rsid w:val="003D47AB"/>
    <w:rsid w:val="0040088E"/>
    <w:rsid w:val="004F619C"/>
    <w:rsid w:val="006841E5"/>
    <w:rsid w:val="00757C34"/>
    <w:rsid w:val="007F58E4"/>
    <w:rsid w:val="00861A3D"/>
    <w:rsid w:val="00B2078B"/>
    <w:rsid w:val="00D25546"/>
    <w:rsid w:val="00F63F3B"/>
    <w:rsid w:val="00F76FC1"/>
    <w:rsid w:val="00FE5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6759"/>
  <w15:chartTrackingRefBased/>
  <w15:docId w15:val="{9574D6FD-DE46-40A2-8C50-BF4E6675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E4"/>
    <w:pPr>
      <w:ind w:left="720"/>
      <w:contextualSpacing/>
    </w:pPr>
  </w:style>
  <w:style w:type="paragraph" w:styleId="Header">
    <w:name w:val="header"/>
    <w:basedOn w:val="Normal"/>
    <w:link w:val="HeaderChar"/>
    <w:uiPriority w:val="99"/>
    <w:unhideWhenUsed/>
    <w:rsid w:val="007F5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8E4"/>
  </w:style>
  <w:style w:type="paragraph" w:styleId="Footer">
    <w:name w:val="footer"/>
    <w:basedOn w:val="Normal"/>
    <w:link w:val="FooterChar"/>
    <w:uiPriority w:val="99"/>
    <w:unhideWhenUsed/>
    <w:rsid w:val="007F5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8E4"/>
  </w:style>
  <w:style w:type="paragraph" w:styleId="BalloonText">
    <w:name w:val="Balloon Text"/>
    <w:basedOn w:val="Normal"/>
    <w:link w:val="BalloonTextChar"/>
    <w:uiPriority w:val="99"/>
    <w:semiHidden/>
    <w:unhideWhenUsed/>
    <w:rsid w:val="007F5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0030-D89F-49C4-846B-19CEA266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1700</Words>
  <Characters>9694</Characters>
  <Application>Microsoft Office Word</Application>
  <DocSecurity>0</DocSecurity>
  <Lines>80</Lines>
  <Paragraphs>22</Paragraphs>
  <ScaleCrop>false</ScaleCrop>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Julie</dc:creator>
  <cp:keywords/>
  <dc:description/>
  <cp:lastModifiedBy>Sean Clixby</cp:lastModifiedBy>
  <cp:revision>11</cp:revision>
  <dcterms:created xsi:type="dcterms:W3CDTF">2021-03-18T21:33:00Z</dcterms:created>
  <dcterms:modified xsi:type="dcterms:W3CDTF">2022-03-25T16:15:00Z</dcterms:modified>
</cp:coreProperties>
</file>